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B5A343B" w14:textId="77777777" w:rsidR="00A20C6E" w:rsidRDefault="00A70C73">
      <w:pPr>
        <w:kinsoku/>
        <w:autoSpaceDE/>
        <w:autoSpaceDN/>
        <w:adjustRightInd/>
        <w:snapToGrid/>
        <w:spacing w:before="1" w:line="560" w:lineRule="exact"/>
        <w:ind w:leftChars="-185" w:left="1922" w:hangingChars="700" w:hanging="2310"/>
        <w:jc w:val="both"/>
        <w:textAlignment w:val="auto"/>
        <w:rPr>
          <w:rFonts w:ascii="黑体" w:eastAsia="黑体" w:hAnsi="黑体" w:cs="黑体"/>
          <w:color w:val="auto"/>
          <w:spacing w:val="5"/>
          <w:sz w:val="32"/>
          <w:szCs w:val="32"/>
        </w:rPr>
      </w:pPr>
      <w:r>
        <w:rPr>
          <w:rFonts w:ascii="黑体" w:eastAsia="黑体" w:hAnsi="黑体" w:cs="黑体" w:hint="eastAsia"/>
          <w:color w:val="auto"/>
          <w:spacing w:val="5"/>
          <w:sz w:val="32"/>
          <w:szCs w:val="32"/>
        </w:rPr>
        <w:t>附件</w:t>
      </w:r>
      <w:r>
        <w:rPr>
          <w:rFonts w:ascii="黑体" w:eastAsia="黑体" w:hAnsi="黑体" w:cs="黑体" w:hint="eastAsia"/>
          <w:color w:val="auto"/>
          <w:spacing w:val="5"/>
          <w:sz w:val="32"/>
          <w:szCs w:val="32"/>
        </w:rPr>
        <w:t>2</w:t>
      </w:r>
    </w:p>
    <w:p w14:paraId="7E92A42E" w14:textId="77777777" w:rsidR="00A20C6E" w:rsidRDefault="00A70C73">
      <w:pPr>
        <w:ind w:firstLineChars="300" w:firstLine="1320"/>
        <w:rPr>
          <w:rFonts w:ascii="方正小标宋_GBK" w:eastAsia="方正小标宋_GBK" w:hAnsi="方正小标宋_GBK" w:cs="方正小标宋_GBK"/>
          <w:color w:val="auto"/>
          <w:sz w:val="32"/>
          <w:szCs w:val="32"/>
        </w:rPr>
      </w:pPr>
      <w:r>
        <w:rPr>
          <w:rFonts w:ascii="方正小标宋_GBK" w:eastAsia="方正小标宋_GBK" w:hAnsi="方正小标宋_GBK" w:cs="方正小标宋_GBK" w:hint="eastAsia"/>
          <w:color w:val="auto"/>
          <w:sz w:val="44"/>
          <w:szCs w:val="44"/>
        </w:rPr>
        <w:t>指导老师及推荐医师填报说明</w:t>
      </w:r>
    </w:p>
    <w:p w14:paraId="5AB17684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 w:hAnsi="Times New Roman" w:cs="仿宋_GB2312"/>
          <w:color w:val="auto"/>
          <w:sz w:val="32"/>
          <w:szCs w:val="32"/>
        </w:rPr>
      </w:pPr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以下内容主要描述指导老师、推荐医师所在</w:t>
      </w:r>
      <w:r>
        <w:rPr>
          <w:rFonts w:ascii="仿宋_GB2312" w:eastAsia="仿宋_GB2312" w:hAnsi="Times New Roman" w:cs="仿宋_GB2312" w:hint="eastAsia"/>
          <w:b/>
          <w:bCs/>
          <w:color w:val="auto"/>
          <w:sz w:val="32"/>
          <w:szCs w:val="32"/>
        </w:rPr>
        <w:t>医疗机构</w:t>
      </w:r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如何通过“湖北省卫生健康基础资源综合管理系统”进行人员信息填写，并使用“人员标签”功能批准相关人员以指导老师、推荐医师身份参与中医医术确有专长人员考核报名工作。</w:t>
      </w:r>
    </w:p>
    <w:p w14:paraId="651C7EE4" w14:textId="77777777" w:rsidR="00A20C6E" w:rsidRDefault="00A70C73">
      <w:pPr>
        <w:spacing w:line="520" w:lineRule="exact"/>
        <w:ind w:firstLineChars="200" w:firstLine="640"/>
        <w:outlineLvl w:val="0"/>
        <w:rPr>
          <w:rFonts w:ascii="黑体" w:eastAsia="黑体" w:hAnsi="黑体"/>
          <w:color w:val="auto"/>
          <w:sz w:val="32"/>
          <w:szCs w:val="32"/>
        </w:rPr>
      </w:pPr>
      <w:r>
        <w:rPr>
          <w:rFonts w:ascii="黑体" w:eastAsia="黑体" w:hAnsi="黑体" w:hint="eastAsia"/>
          <w:color w:val="auto"/>
          <w:sz w:val="32"/>
          <w:szCs w:val="32"/>
        </w:rPr>
        <w:t>一、账号获取</w:t>
      </w:r>
    </w:p>
    <w:p w14:paraId="113CE1F9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 w:hAnsi="Times New Roman" w:cs="仿宋_GB2312"/>
          <w:color w:val="auto"/>
          <w:sz w:val="32"/>
          <w:szCs w:val="32"/>
        </w:rPr>
      </w:pPr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“湖北省卫生健康基础资源综合管理系统”（以下简称“系统”）登录账号</w:t>
      </w:r>
      <w:proofErr w:type="gramStart"/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须联系</w:t>
      </w:r>
      <w:proofErr w:type="gramEnd"/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上级</w:t>
      </w:r>
      <w:proofErr w:type="gramStart"/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卫健委获取</w:t>
      </w:r>
      <w:proofErr w:type="gramEnd"/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。</w:t>
      </w:r>
    </w:p>
    <w:p w14:paraId="5767639C" w14:textId="72C87AF5" w:rsidR="00EB043B" w:rsidRPr="00EB043B" w:rsidRDefault="00EB043B" w:rsidP="00EB043B">
      <w:pPr>
        <w:spacing w:line="520" w:lineRule="exact"/>
        <w:ind w:firstLineChars="200" w:firstLine="640"/>
        <w:rPr>
          <w:rFonts w:ascii="仿宋_GB2312" w:eastAsia="仿宋_GB2312" w:hAnsi="Times New Roman" w:cs="仿宋_GB2312"/>
          <w:color w:val="auto"/>
          <w:sz w:val="32"/>
          <w:szCs w:val="32"/>
        </w:rPr>
      </w:pPr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备注：以前已经获取到账号可以直接登录系统，若忘记密码可联系上级</w:t>
      </w:r>
      <w:proofErr w:type="gramStart"/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卫健委或</w:t>
      </w:r>
      <w:proofErr w:type="gramEnd"/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系统服务电话</w:t>
      </w:r>
      <w:r w:rsidRPr="00DC58A1">
        <w:rPr>
          <w:rFonts w:ascii="仿宋_GB2312" w:eastAsia="仿宋_GB2312" w:hAnsi="Times New Roman" w:cs="仿宋_GB2312"/>
          <w:color w:val="auto"/>
          <w:sz w:val="32"/>
          <w:szCs w:val="32"/>
        </w:rPr>
        <w:t>400-624-6688</w:t>
      </w:r>
      <w:r>
        <w:rPr>
          <w:rFonts w:ascii="仿宋_GB2312" w:eastAsia="仿宋_GB2312" w:hAnsi="Times New Roman" w:cs="仿宋_GB2312" w:hint="eastAsia"/>
          <w:color w:val="auto"/>
          <w:sz w:val="32"/>
          <w:szCs w:val="32"/>
        </w:rPr>
        <w:t>。</w:t>
      </w:r>
    </w:p>
    <w:p w14:paraId="67B5CB92" w14:textId="77777777" w:rsidR="00A20C6E" w:rsidRDefault="00A70C73">
      <w:pPr>
        <w:spacing w:line="520" w:lineRule="exact"/>
        <w:ind w:firstLineChars="200" w:firstLine="640"/>
        <w:outlineLvl w:val="0"/>
        <w:rPr>
          <w:rFonts w:ascii="黑体" w:eastAsia="黑体" w:hAnsi="黑体"/>
          <w:color w:val="auto"/>
          <w:sz w:val="32"/>
          <w:szCs w:val="32"/>
        </w:rPr>
      </w:pPr>
      <w:r>
        <w:rPr>
          <w:rFonts w:ascii="黑体" w:eastAsia="黑体" w:hAnsi="黑体" w:hint="eastAsia"/>
          <w:color w:val="auto"/>
          <w:sz w:val="32"/>
          <w:szCs w:val="32"/>
        </w:rPr>
        <w:t>二、进入系统</w:t>
      </w:r>
    </w:p>
    <w:p w14:paraId="444F9022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如果医疗机构在使用互联网地址进入系统时提示“没有开通互联网访问权限”，说明账号目前仅支持卫生专网访问。如</w:t>
      </w:r>
      <w:r>
        <w:rPr>
          <w:rFonts w:ascii="仿宋_GB2312" w:eastAsia="仿宋_GB2312" w:hint="eastAsia"/>
          <w:color w:val="auto"/>
          <w:w w:val="95"/>
          <w:sz w:val="32"/>
          <w:szCs w:val="32"/>
        </w:rPr>
        <w:t>果需要使用互联网方式访问系统，请联系上级卫</w:t>
      </w:r>
      <w:proofErr w:type="gramStart"/>
      <w:r>
        <w:rPr>
          <w:rFonts w:ascii="仿宋_GB2312" w:eastAsia="仿宋_GB2312" w:hint="eastAsia"/>
          <w:color w:val="auto"/>
          <w:w w:val="95"/>
          <w:sz w:val="32"/>
          <w:szCs w:val="32"/>
        </w:rPr>
        <w:t>健单位</w:t>
      </w:r>
      <w:proofErr w:type="gramEnd"/>
      <w:r>
        <w:rPr>
          <w:rFonts w:ascii="仿宋_GB2312" w:eastAsia="仿宋_GB2312" w:hint="eastAsia"/>
          <w:color w:val="auto"/>
          <w:w w:val="95"/>
          <w:sz w:val="32"/>
          <w:szCs w:val="32"/>
        </w:rPr>
        <w:t>进行开通</w:t>
      </w:r>
      <w:r>
        <w:rPr>
          <w:rFonts w:ascii="仿宋_GB2312" w:eastAsia="仿宋_GB2312" w:hint="eastAsia"/>
          <w:color w:val="auto"/>
          <w:sz w:val="32"/>
          <w:szCs w:val="32"/>
        </w:rPr>
        <w:t>。</w:t>
      </w:r>
    </w:p>
    <w:p w14:paraId="3B593800" w14:textId="26B11954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left="432" w:firstLineChars="0" w:firstLine="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b/>
          <w:sz w:val="32"/>
          <w:szCs w:val="32"/>
        </w:rPr>
        <w:t>专网网址为</w:t>
      </w:r>
      <w:r>
        <w:rPr>
          <w:rFonts w:ascii="仿宋_GB2312" w:eastAsia="仿宋_GB2312" w:hint="eastAsia"/>
          <w:sz w:val="32"/>
          <w:szCs w:val="32"/>
        </w:rPr>
        <w:t>：</w:t>
      </w:r>
    </w:p>
    <w:p w14:paraId="68C6350F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left="432" w:firstLineChars="0" w:firstLine="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b/>
          <w:sz w:val="32"/>
          <w:szCs w:val="32"/>
        </w:rPr>
        <w:t>互联网网址为</w:t>
      </w:r>
      <w:r>
        <w:rPr>
          <w:rFonts w:ascii="仿宋_GB2312" w:eastAsia="仿宋_GB2312" w:hint="eastAsia"/>
          <w:sz w:val="32"/>
          <w:szCs w:val="32"/>
        </w:rPr>
        <w:t>：</w:t>
      </w:r>
      <w:bookmarkStart w:id="0" w:name="_GoBack"/>
      <w:r>
        <w:rPr>
          <w:rFonts w:ascii="仿宋_GB2312" w:eastAsia="仿宋_GB2312" w:hint="eastAsia"/>
          <w:sz w:val="32"/>
          <w:szCs w:val="32"/>
        </w:rPr>
        <w:t>https://zjwszy.hubeihmdc.cn:11001/</w:t>
      </w:r>
      <w:bookmarkEnd w:id="0"/>
    </w:p>
    <w:p w14:paraId="16EE7138" w14:textId="77777777" w:rsidR="00A20C6E" w:rsidRDefault="00A70C73">
      <w:pPr>
        <w:ind w:firstLineChars="200" w:firstLine="643"/>
        <w:rPr>
          <w:rFonts w:ascii="仿宋_GB2312" w:eastAsia="仿宋_GB2312"/>
          <w:b/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t>2.1</w:t>
      </w:r>
      <w:r>
        <w:rPr>
          <w:rFonts w:ascii="仿宋_GB2312" w:eastAsia="仿宋_GB2312" w:hint="eastAsia"/>
          <w:b/>
          <w:color w:val="auto"/>
          <w:sz w:val="32"/>
          <w:szCs w:val="32"/>
        </w:rPr>
        <w:t>实名认证</w:t>
      </w:r>
    </w:p>
    <w:p w14:paraId="547A32FB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firstLine="605"/>
        <w:textAlignment w:val="baseline"/>
        <w:rPr>
          <w:rFonts w:ascii="仿宋_GB2312" w:eastAsia="仿宋_GB2312"/>
          <w:w w:val="95"/>
          <w:sz w:val="32"/>
          <w:szCs w:val="32"/>
        </w:rPr>
      </w:pPr>
      <w:r>
        <w:rPr>
          <w:rFonts w:ascii="仿宋_GB2312" w:eastAsia="仿宋_GB2312" w:hint="eastAsia"/>
          <w:w w:val="95"/>
          <w:sz w:val="32"/>
          <w:szCs w:val="32"/>
        </w:rPr>
        <w:t>用户第一次进入系统后需要进行实名认证操作，如图</w:t>
      </w:r>
      <w:r>
        <w:rPr>
          <w:rFonts w:ascii="仿宋_GB2312" w:eastAsia="仿宋_GB2312" w:hint="eastAsia"/>
          <w:w w:val="95"/>
          <w:sz w:val="32"/>
          <w:szCs w:val="32"/>
        </w:rPr>
        <w:t>2</w:t>
      </w:r>
      <w:r>
        <w:rPr>
          <w:rFonts w:ascii="仿宋_GB2312" w:eastAsia="仿宋_GB2312"/>
          <w:w w:val="95"/>
          <w:sz w:val="32"/>
          <w:szCs w:val="32"/>
        </w:rPr>
        <w:t>-1</w:t>
      </w:r>
      <w:r>
        <w:rPr>
          <w:rFonts w:ascii="仿宋_GB2312" w:eastAsia="仿宋_GB2312" w:hint="eastAsia"/>
          <w:w w:val="95"/>
          <w:sz w:val="32"/>
          <w:szCs w:val="32"/>
        </w:rPr>
        <w:t>所示。</w:t>
      </w:r>
    </w:p>
    <w:p w14:paraId="6F02A584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/>
          <w:noProof/>
          <w:color w:val="auto"/>
          <w:sz w:val="32"/>
          <w:szCs w:val="32"/>
        </w:rPr>
        <w:lastRenderedPageBreak/>
        <w:drawing>
          <wp:inline distT="0" distB="0" distL="0" distR="0" wp14:anchorId="07D8F1DC" wp14:editId="28C32C1C">
            <wp:extent cx="5274310" cy="2557145"/>
            <wp:effectExtent l="0" t="0" r="2540" b="14605"/>
            <wp:docPr id="25" name="图片 25" descr="D:\Documents\WeChat Files\wxid_6qcdiuetmoqm22\FileStorage\Temp\1681811312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:\Documents\WeChat Files\wxid_6qcdiuetmoqm22\FileStorage\Temp\168181131228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7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4AD17" w14:textId="77777777" w:rsidR="00A20C6E" w:rsidRDefault="00A70C73">
      <w:pPr>
        <w:spacing w:line="360" w:lineRule="auto"/>
        <w:jc w:val="center"/>
        <w:rPr>
          <w:rFonts w:ascii="仿宋_GB2312" w:eastAsia="仿宋_GB2312"/>
          <w:color w:val="auto"/>
          <w:sz w:val="32"/>
          <w:szCs w:val="32"/>
        </w:rPr>
      </w:pPr>
      <w:r>
        <w:rPr>
          <w:rFonts w:hint="eastAsia"/>
          <w:color w:val="auto"/>
        </w:rPr>
        <w:t>图</w:t>
      </w:r>
      <w:r>
        <w:rPr>
          <w:rFonts w:hint="eastAsia"/>
          <w:color w:val="auto"/>
        </w:rPr>
        <w:t>2</w:t>
      </w:r>
      <w:r>
        <w:rPr>
          <w:color w:val="auto"/>
        </w:rPr>
        <w:t>-1</w:t>
      </w:r>
    </w:p>
    <w:p w14:paraId="09C13A2E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根据系统提示输入姓名，身份证件类别，证件号，手机号码并上传负责人身份证的正反面照片后点击“保存”键，并自动生成表格如图</w:t>
      </w:r>
      <w:r>
        <w:rPr>
          <w:rFonts w:ascii="仿宋_GB2312" w:eastAsia="仿宋_GB2312" w:hint="eastAsia"/>
          <w:color w:val="auto"/>
          <w:sz w:val="32"/>
          <w:szCs w:val="32"/>
        </w:rPr>
        <w:t>2</w:t>
      </w:r>
      <w:r>
        <w:rPr>
          <w:rFonts w:ascii="仿宋_GB2312" w:eastAsia="仿宋_GB2312"/>
          <w:color w:val="auto"/>
          <w:sz w:val="32"/>
          <w:szCs w:val="32"/>
        </w:rPr>
        <w:t>-2</w:t>
      </w:r>
      <w:r>
        <w:rPr>
          <w:rFonts w:ascii="仿宋_GB2312" w:eastAsia="仿宋_GB2312" w:hint="eastAsia"/>
          <w:color w:val="auto"/>
          <w:sz w:val="32"/>
          <w:szCs w:val="32"/>
        </w:rPr>
        <w:t>所示。</w:t>
      </w:r>
    </w:p>
    <w:p w14:paraId="54E19CA0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rFonts w:ascii="仿宋_GB2312" w:eastAsia="仿宋_GB2312"/>
          <w:noProof/>
          <w:color w:val="auto"/>
          <w:sz w:val="24"/>
          <w:szCs w:val="24"/>
        </w:rPr>
        <w:drawing>
          <wp:inline distT="0" distB="0" distL="0" distR="0" wp14:anchorId="628007EF" wp14:editId="64BD4CE4">
            <wp:extent cx="5274310" cy="2332990"/>
            <wp:effectExtent l="0" t="0" r="2540" b="10160"/>
            <wp:docPr id="26" name="图片 26" descr="D:\Documents\WeChat Files\wxid_6qcdiuetmoqm22\FileStorage\Temp\1681811484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D:\Documents\WeChat Files\wxid_6qcdiuetmoqm22\FileStorage\Temp\168181148423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27C84" w14:textId="77777777" w:rsidR="00A20C6E" w:rsidRDefault="00A70C73">
      <w:pPr>
        <w:spacing w:line="520" w:lineRule="exact"/>
        <w:jc w:val="center"/>
        <w:rPr>
          <w:rFonts w:ascii="仿宋_GB2312" w:eastAsia="仿宋_GB2312"/>
          <w:color w:val="auto"/>
        </w:rPr>
      </w:pPr>
      <w:r>
        <w:rPr>
          <w:rFonts w:hint="eastAsia"/>
          <w:color w:val="auto"/>
        </w:rPr>
        <w:t>图</w:t>
      </w:r>
      <w:r>
        <w:rPr>
          <w:rFonts w:hint="eastAsia"/>
          <w:color w:val="auto"/>
        </w:rPr>
        <w:t>2</w:t>
      </w:r>
      <w:r>
        <w:rPr>
          <w:color w:val="auto"/>
        </w:rPr>
        <w:t>-2</w:t>
      </w:r>
    </w:p>
    <w:p w14:paraId="07AFBE5B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打印加盖医院人事部门章后扫描上传至系统界面右侧“审核材料”处并点击“提交证明材料”，审核通过后即可使用账号，退出账号后重新登录可同步审核状态。</w:t>
      </w:r>
    </w:p>
    <w:p w14:paraId="7C2659D5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rFonts w:ascii="仿宋_GB2312" w:eastAsia="仿宋_GB2312"/>
          <w:noProof/>
          <w:color w:val="auto"/>
          <w:sz w:val="24"/>
          <w:szCs w:val="24"/>
        </w:rPr>
        <w:lastRenderedPageBreak/>
        <w:drawing>
          <wp:inline distT="0" distB="0" distL="0" distR="0" wp14:anchorId="4D3BA457" wp14:editId="041C6B76">
            <wp:extent cx="5274310" cy="2538095"/>
            <wp:effectExtent l="0" t="0" r="2540" b="14605"/>
            <wp:docPr id="27" name="图片 27" descr="D:\Documents\WeChat Files\wxid_6qcdiuetmoqm22\FileStorage\Temp\1681811658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D:\Documents\WeChat Files\wxid_6qcdiuetmoqm22\FileStorage\Temp\168181165814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14A18" w14:textId="77777777" w:rsidR="00A20C6E" w:rsidRDefault="00A70C73">
      <w:pPr>
        <w:spacing w:line="360" w:lineRule="auto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rFonts w:hint="eastAsia"/>
          <w:color w:val="auto"/>
          <w:sz w:val="18"/>
          <w:szCs w:val="18"/>
        </w:rPr>
        <w:t>2</w:t>
      </w:r>
      <w:r>
        <w:rPr>
          <w:color w:val="auto"/>
          <w:sz w:val="18"/>
          <w:szCs w:val="18"/>
        </w:rPr>
        <w:t>-3</w:t>
      </w:r>
    </w:p>
    <w:p w14:paraId="57947586" w14:textId="77777777" w:rsidR="00A20C6E" w:rsidRDefault="00A70C73">
      <w:pPr>
        <w:ind w:firstLineChars="200" w:firstLine="643"/>
        <w:rPr>
          <w:rFonts w:ascii="仿宋_GB2312" w:eastAsia="仿宋_GB2312"/>
          <w:b/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t>2.2</w:t>
      </w:r>
      <w:r>
        <w:rPr>
          <w:rFonts w:ascii="仿宋_GB2312" w:eastAsia="仿宋_GB2312" w:hint="eastAsia"/>
          <w:b/>
          <w:color w:val="auto"/>
          <w:sz w:val="32"/>
          <w:szCs w:val="32"/>
        </w:rPr>
        <w:t>修改密码</w:t>
      </w:r>
    </w:p>
    <w:p w14:paraId="756D8AB7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firstLine="64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首次进入系统需要修改密码</w:t>
      </w:r>
      <w:r>
        <w:rPr>
          <w:rFonts w:ascii="仿宋_GB2312" w:eastAsia="仿宋_GB2312" w:hint="eastAsia"/>
          <w:sz w:val="32"/>
          <w:szCs w:val="32"/>
        </w:rPr>
        <w:t>,</w:t>
      </w:r>
      <w:r>
        <w:rPr>
          <w:rFonts w:ascii="仿宋_GB2312" w:eastAsia="仿宋_GB2312" w:hint="eastAsia"/>
          <w:sz w:val="32"/>
          <w:szCs w:val="32"/>
        </w:rPr>
        <w:t>否则不能使用系统功能，点击确定后自动跳转至个人中心，选择修改密码对密码进行修改，默认密码为</w:t>
      </w:r>
      <w:proofErr w:type="spellStart"/>
      <w:r>
        <w:rPr>
          <w:rFonts w:ascii="仿宋_GB2312" w:eastAsia="仿宋_GB2312" w:hint="eastAsia"/>
          <w:sz w:val="32"/>
          <w:szCs w:val="32"/>
        </w:rPr>
        <w:t>Zjrj</w:t>
      </w:r>
      <w:proofErr w:type="spellEnd"/>
      <w:r>
        <w:rPr>
          <w:rFonts w:ascii="仿宋_GB2312" w:eastAsia="仿宋_GB2312" w:hint="eastAsia"/>
          <w:sz w:val="32"/>
          <w:szCs w:val="32"/>
        </w:rPr>
        <w:t xml:space="preserve">@-2007, </w:t>
      </w:r>
      <w:r>
        <w:rPr>
          <w:rFonts w:ascii="仿宋_GB2312" w:eastAsia="仿宋_GB2312" w:hint="eastAsia"/>
          <w:sz w:val="32"/>
          <w:szCs w:val="32"/>
        </w:rPr>
        <w:t>密码规则如下：</w:t>
      </w:r>
    </w:p>
    <w:p w14:paraId="066F840C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left="360" w:firstLineChars="0" w:firstLine="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 w:hint="eastAsia"/>
          <w:sz w:val="32"/>
          <w:szCs w:val="32"/>
        </w:rPr>
        <w:t>1</w:t>
      </w:r>
      <w:r>
        <w:rPr>
          <w:rFonts w:ascii="仿宋_GB2312" w:eastAsia="仿宋_GB2312" w:hint="eastAsia"/>
          <w:sz w:val="32"/>
          <w:szCs w:val="32"/>
        </w:rPr>
        <w:t>）密码长度不得少于</w:t>
      </w:r>
      <w:r>
        <w:rPr>
          <w:rFonts w:ascii="仿宋_GB2312" w:eastAsia="仿宋_GB2312" w:hint="eastAsia"/>
          <w:sz w:val="32"/>
          <w:szCs w:val="32"/>
        </w:rPr>
        <w:t>8</w:t>
      </w:r>
      <w:r>
        <w:rPr>
          <w:rFonts w:ascii="仿宋_GB2312" w:eastAsia="仿宋_GB2312" w:hint="eastAsia"/>
          <w:sz w:val="32"/>
          <w:szCs w:val="32"/>
        </w:rPr>
        <w:t>位；</w:t>
      </w:r>
    </w:p>
    <w:p w14:paraId="7F2973AF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left="360" w:firstLineChars="0" w:firstLine="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 w:hint="eastAsia"/>
          <w:sz w:val="32"/>
          <w:szCs w:val="32"/>
        </w:rPr>
        <w:t>2</w:t>
      </w:r>
      <w:r>
        <w:rPr>
          <w:rFonts w:ascii="仿宋_GB2312" w:eastAsia="仿宋_GB2312" w:hint="eastAsia"/>
          <w:sz w:val="32"/>
          <w:szCs w:val="32"/>
        </w:rPr>
        <w:t>）密码中必须同时包含大写字母，小写字母，阿拉伯数字和特殊字符；</w:t>
      </w:r>
    </w:p>
    <w:p w14:paraId="7447EAAB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left="360" w:firstLineChars="0" w:firstLine="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 w:hint="eastAsia"/>
          <w:sz w:val="32"/>
          <w:szCs w:val="32"/>
        </w:rPr>
        <w:t>3</w:t>
      </w:r>
      <w:r>
        <w:rPr>
          <w:rFonts w:ascii="仿宋_GB2312" w:eastAsia="仿宋_GB2312" w:hint="eastAsia"/>
          <w:sz w:val="32"/>
          <w:szCs w:val="32"/>
        </w:rPr>
        <w:t>）两次输入密码需保持一致才能修改成功；</w:t>
      </w:r>
    </w:p>
    <w:p w14:paraId="0602AA1F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left="360" w:firstLineChars="0" w:firstLine="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 w:hint="eastAsia"/>
          <w:sz w:val="32"/>
          <w:szCs w:val="32"/>
        </w:rPr>
        <w:t>4</w:t>
      </w:r>
      <w:r>
        <w:rPr>
          <w:rFonts w:ascii="仿宋_GB2312" w:eastAsia="仿宋_GB2312" w:hint="eastAsia"/>
          <w:sz w:val="32"/>
          <w:szCs w:val="32"/>
        </w:rPr>
        <w:t>）密码中不得出现连续性字母或数字，例如</w:t>
      </w:r>
      <w:r>
        <w:rPr>
          <w:rFonts w:ascii="仿宋_GB2312" w:eastAsia="仿宋_GB2312" w:hint="eastAsia"/>
          <w:sz w:val="32"/>
          <w:szCs w:val="32"/>
        </w:rPr>
        <w:t>123456</w:t>
      </w:r>
      <w:r>
        <w:rPr>
          <w:rFonts w:ascii="仿宋_GB2312" w:eastAsia="仿宋_GB2312" w:hint="eastAsia"/>
          <w:sz w:val="32"/>
          <w:szCs w:val="32"/>
        </w:rPr>
        <w:t>，</w:t>
      </w:r>
      <w:proofErr w:type="spellStart"/>
      <w:r>
        <w:rPr>
          <w:rFonts w:ascii="仿宋_GB2312" w:eastAsia="仿宋_GB2312" w:hint="eastAsia"/>
          <w:sz w:val="32"/>
          <w:szCs w:val="32"/>
        </w:rPr>
        <w:t>abcde</w:t>
      </w:r>
      <w:proofErr w:type="spellEnd"/>
      <w:r>
        <w:rPr>
          <w:rFonts w:ascii="仿宋_GB2312" w:eastAsia="仿宋_GB2312" w:hint="eastAsia"/>
          <w:sz w:val="32"/>
          <w:szCs w:val="32"/>
        </w:rPr>
        <w:t>等；</w:t>
      </w:r>
    </w:p>
    <w:p w14:paraId="2F450E73" w14:textId="77777777" w:rsidR="00A20C6E" w:rsidRDefault="00A70C73">
      <w:pPr>
        <w:pStyle w:val="ab"/>
        <w:kinsoku w:val="0"/>
        <w:autoSpaceDE w:val="0"/>
        <w:autoSpaceDN w:val="0"/>
        <w:adjustRightInd w:val="0"/>
        <w:snapToGrid w:val="0"/>
        <w:spacing w:line="520" w:lineRule="exact"/>
        <w:ind w:left="360" w:firstLineChars="0" w:firstLine="0"/>
        <w:textAlignment w:val="baseline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 w:hint="eastAsia"/>
          <w:sz w:val="32"/>
          <w:szCs w:val="32"/>
        </w:rPr>
        <w:t>5</w:t>
      </w:r>
      <w:r>
        <w:rPr>
          <w:rFonts w:ascii="仿宋_GB2312" w:eastAsia="仿宋_GB2312" w:hint="eastAsia"/>
          <w:sz w:val="32"/>
          <w:szCs w:val="32"/>
        </w:rPr>
        <w:t>）设置密码时请注意特殊符号是中文还是英文的，如英文引号“</w:t>
      </w:r>
      <w:r>
        <w:rPr>
          <w:rFonts w:ascii="仿宋_GB2312" w:eastAsia="仿宋_GB2312" w:hint="eastAsia"/>
          <w:sz w:val="32"/>
          <w:szCs w:val="32"/>
        </w:rPr>
        <w:t>;</w:t>
      </w:r>
      <w:r>
        <w:rPr>
          <w:rFonts w:ascii="仿宋_GB2312" w:eastAsia="仿宋_GB2312" w:hint="eastAsia"/>
          <w:sz w:val="32"/>
          <w:szCs w:val="32"/>
        </w:rPr>
        <w:t>”</w:t>
      </w:r>
      <w:r>
        <w:rPr>
          <w:rFonts w:ascii="仿宋_GB2312" w:eastAsia="仿宋_GB2312" w:hint="eastAsia"/>
          <w:sz w:val="32"/>
          <w:szCs w:val="32"/>
        </w:rPr>
        <w:t xml:space="preserve"> </w:t>
      </w:r>
      <w:r>
        <w:rPr>
          <w:rFonts w:ascii="仿宋_GB2312" w:eastAsia="仿宋_GB2312" w:hint="eastAsia"/>
          <w:sz w:val="32"/>
          <w:szCs w:val="32"/>
        </w:rPr>
        <w:t>和中文引号“；”就属于两种不同的字符，一般情况下默认为英文。特殊符号有限制，部分不能作为密码，例如“</w:t>
      </w:r>
      <w:r>
        <w:rPr>
          <w:rFonts w:ascii="仿宋_GB2312" w:eastAsia="仿宋_GB2312" w:hint="eastAsia"/>
          <w:sz w:val="32"/>
          <w:szCs w:val="32"/>
        </w:rPr>
        <w:t>%</w:t>
      </w:r>
      <w:r>
        <w:rPr>
          <w:rFonts w:ascii="仿宋_GB2312" w:eastAsia="仿宋_GB2312" w:hint="eastAsia"/>
          <w:sz w:val="32"/>
          <w:szCs w:val="32"/>
        </w:rPr>
        <w:t>”等，以系统提示为准。</w:t>
      </w:r>
    </w:p>
    <w:p w14:paraId="07482B8C" w14:textId="77777777" w:rsidR="00A20C6E" w:rsidRDefault="00A70C73">
      <w:pPr>
        <w:spacing w:line="520" w:lineRule="exact"/>
        <w:ind w:firstLineChars="200" w:firstLine="643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lastRenderedPageBreak/>
        <w:t>注意：</w:t>
      </w:r>
      <w:r>
        <w:rPr>
          <w:rFonts w:ascii="仿宋_GB2312" w:eastAsia="仿宋_GB2312" w:hint="eastAsia"/>
          <w:color w:val="auto"/>
          <w:sz w:val="32"/>
          <w:szCs w:val="32"/>
        </w:rPr>
        <w:t>各机构应该妥善保管自己机构的密码，不得将系统密码提供给负责人和工程师以外的人群，不得将账号和密码发到</w:t>
      </w:r>
      <w:r>
        <w:rPr>
          <w:rFonts w:ascii="仿宋_GB2312" w:eastAsia="仿宋_GB2312" w:hint="eastAsia"/>
          <w:color w:val="auto"/>
          <w:sz w:val="32"/>
          <w:szCs w:val="32"/>
        </w:rPr>
        <w:t>QQ/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微信群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里。</w:t>
      </w:r>
    </w:p>
    <w:p w14:paraId="76BB3E32" w14:textId="77777777" w:rsidR="00A20C6E" w:rsidRDefault="00A70C73">
      <w:pPr>
        <w:spacing w:line="520" w:lineRule="exact"/>
        <w:ind w:firstLineChars="200" w:firstLine="640"/>
        <w:outlineLvl w:val="0"/>
        <w:rPr>
          <w:rFonts w:ascii="黑体" w:eastAsia="黑体" w:hAnsi="黑体"/>
          <w:color w:val="auto"/>
          <w:sz w:val="32"/>
          <w:szCs w:val="32"/>
        </w:rPr>
      </w:pPr>
      <w:r>
        <w:rPr>
          <w:rFonts w:ascii="黑体" w:eastAsia="黑体" w:hAnsi="黑体" w:hint="eastAsia"/>
          <w:color w:val="auto"/>
          <w:sz w:val="32"/>
          <w:szCs w:val="32"/>
        </w:rPr>
        <w:t>三、机构人力信息</w:t>
      </w:r>
    </w:p>
    <w:p w14:paraId="084E080B" w14:textId="77777777" w:rsidR="00A20C6E" w:rsidRDefault="00A70C73">
      <w:pPr>
        <w:spacing w:line="520" w:lineRule="exact"/>
        <w:ind w:firstLineChars="200" w:firstLine="643"/>
        <w:rPr>
          <w:rFonts w:ascii="仿宋_GB2312" w:eastAsia="仿宋_GB2312" w:hAnsi="仿宋_GB2312" w:cs="仿宋_GB2312"/>
          <w:b/>
          <w:bCs/>
          <w:color w:val="auto"/>
          <w:sz w:val="32"/>
          <w:szCs w:val="32"/>
        </w:rPr>
      </w:pPr>
      <w:r>
        <w:rPr>
          <w:rFonts w:ascii="仿宋_GB2312" w:eastAsia="仿宋_GB2312" w:hAnsi="仿宋_GB2312" w:cs="仿宋_GB2312" w:hint="eastAsia"/>
          <w:b/>
          <w:bCs/>
          <w:color w:val="auto"/>
          <w:sz w:val="32"/>
          <w:szCs w:val="32"/>
        </w:rPr>
        <w:t>3.1</w:t>
      </w:r>
      <w:r>
        <w:rPr>
          <w:rFonts w:ascii="仿宋_GB2312" w:eastAsia="仿宋_GB2312" w:hAnsi="仿宋_GB2312" w:cs="仿宋_GB2312" w:hint="eastAsia"/>
          <w:b/>
          <w:bCs/>
          <w:color w:val="auto"/>
          <w:sz w:val="32"/>
          <w:szCs w:val="32"/>
        </w:rPr>
        <w:t>机构信息管理</w:t>
      </w:r>
    </w:p>
    <w:p w14:paraId="3497357C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进入子系统后先选择机构信息管理</w:t>
      </w:r>
      <w:r>
        <w:rPr>
          <w:rFonts w:ascii="仿宋_GB2312" w:eastAsia="仿宋_GB2312" w:hint="eastAsia"/>
          <w:color w:val="auto"/>
          <w:sz w:val="32"/>
          <w:szCs w:val="32"/>
        </w:rPr>
        <w:t>-</w:t>
      </w:r>
      <w:r>
        <w:rPr>
          <w:rFonts w:ascii="仿宋_GB2312" w:eastAsia="仿宋_GB2312" w:hint="eastAsia"/>
          <w:color w:val="auto"/>
          <w:sz w:val="32"/>
          <w:szCs w:val="32"/>
        </w:rPr>
        <w:t>机构信息维护填报机构信息。</w:t>
      </w:r>
    </w:p>
    <w:p w14:paraId="27EBA553" w14:textId="77777777" w:rsidR="00A20C6E" w:rsidRDefault="00A70C73">
      <w:pPr>
        <w:spacing w:line="360" w:lineRule="auto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ascii="仿宋_GB2312" w:eastAsia="仿宋_GB2312"/>
          <w:noProof/>
          <w:color w:val="auto"/>
          <w:sz w:val="24"/>
          <w:szCs w:val="24"/>
        </w:rPr>
        <w:drawing>
          <wp:inline distT="0" distB="0" distL="0" distR="0" wp14:anchorId="515336C7" wp14:editId="006950E1">
            <wp:extent cx="4452620" cy="1753235"/>
            <wp:effectExtent l="0" t="0" r="5080" b="18415"/>
            <wp:docPr id="2" name="图片 2" descr="D:\Documents\WeChat Files\wxid_6qcdiuetmoqm22\FileStorage\Temp\16818106215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Documents\WeChat Files\wxid_6qcdiuetmoqm22\FileStorage\Temp\168181062157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2620" cy="17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21B60" w14:textId="77777777" w:rsidR="00A20C6E" w:rsidRDefault="00A70C73">
      <w:pPr>
        <w:spacing w:line="360" w:lineRule="auto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3-1</w:t>
      </w:r>
    </w:p>
    <w:p w14:paraId="1B50EA86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机构信息包括基本信息，机构信息，分院信息，附件信息，如图</w:t>
      </w:r>
      <w:r>
        <w:rPr>
          <w:rFonts w:ascii="仿宋_GB2312" w:eastAsia="仿宋_GB2312" w:hint="eastAsia"/>
          <w:color w:val="auto"/>
          <w:sz w:val="32"/>
          <w:szCs w:val="32"/>
        </w:rPr>
        <w:t>3</w:t>
      </w:r>
      <w:r>
        <w:rPr>
          <w:rFonts w:ascii="仿宋_GB2312" w:eastAsia="仿宋_GB2312"/>
          <w:color w:val="auto"/>
          <w:sz w:val="32"/>
          <w:szCs w:val="32"/>
        </w:rPr>
        <w:t>-2</w:t>
      </w:r>
      <w:r>
        <w:rPr>
          <w:rFonts w:ascii="仿宋_GB2312" w:eastAsia="仿宋_GB2312" w:hint="eastAsia"/>
          <w:color w:val="auto"/>
          <w:sz w:val="32"/>
          <w:szCs w:val="32"/>
        </w:rPr>
        <w:t>所示。如果系统里没有该项信息，需要各医疗机构负责人补充；如果系统里有该项信息，则需要核实信息是否正确，若信息有误请及时修改，如果某些信息没有（例如分院信息），则不需要填写。信息填写完成后点击确认保存信息。</w:t>
      </w:r>
    </w:p>
    <w:p w14:paraId="0A41D673" w14:textId="77777777" w:rsidR="00A20C6E" w:rsidRDefault="00A70C73">
      <w:pPr>
        <w:spacing w:line="360" w:lineRule="auto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ascii="仿宋_GB2312" w:eastAsia="仿宋_GB2312"/>
          <w:noProof/>
          <w:color w:val="auto"/>
          <w:sz w:val="24"/>
          <w:szCs w:val="24"/>
        </w:rPr>
        <w:lastRenderedPageBreak/>
        <w:drawing>
          <wp:inline distT="0" distB="0" distL="0" distR="0" wp14:anchorId="63508062" wp14:editId="225A15BC">
            <wp:extent cx="4693920" cy="2275840"/>
            <wp:effectExtent l="0" t="0" r="11430" b="10160"/>
            <wp:docPr id="11" name="图片 11" descr="D:\Documents\WeChat Files\wxid_6qcdiuetmoqm22\FileStorage\Temp\16818107452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:\Documents\WeChat Files\wxid_6qcdiuetmoqm22\FileStorage\Temp\168181074523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C9CFF" w14:textId="77777777" w:rsidR="00A20C6E" w:rsidRDefault="00A70C73">
      <w:pPr>
        <w:spacing w:line="520" w:lineRule="exact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3-2</w:t>
      </w:r>
    </w:p>
    <w:p w14:paraId="36AFA45A" w14:textId="77777777" w:rsidR="00A20C6E" w:rsidRDefault="00A70C73">
      <w:pPr>
        <w:spacing w:line="520" w:lineRule="exact"/>
        <w:ind w:firstLineChars="200" w:firstLine="643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t>说明</w:t>
      </w:r>
      <w:r>
        <w:rPr>
          <w:rFonts w:ascii="仿宋_GB2312" w:eastAsia="仿宋_GB2312" w:hint="eastAsia"/>
          <w:b/>
          <w:color w:val="auto"/>
          <w:sz w:val="32"/>
          <w:szCs w:val="32"/>
        </w:rPr>
        <w:t>1</w:t>
      </w:r>
      <w:r>
        <w:rPr>
          <w:rFonts w:ascii="仿宋_GB2312" w:eastAsia="仿宋_GB2312" w:hint="eastAsia"/>
          <w:color w:val="auto"/>
          <w:sz w:val="32"/>
          <w:szCs w:val="32"/>
        </w:rPr>
        <w:t>：“主体信息”机构不能修改，如该部分信息有误，请点击右侧“机构信息修改”提交申请，或直接联系上级机构完成修改；</w:t>
      </w:r>
    </w:p>
    <w:p w14:paraId="0B40CFA3" w14:textId="77777777" w:rsidR="00A20C6E" w:rsidRDefault="00A70C73">
      <w:pPr>
        <w:spacing w:line="520" w:lineRule="exact"/>
        <w:ind w:firstLineChars="200" w:firstLine="643"/>
        <w:rPr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t>说明</w:t>
      </w:r>
      <w:r>
        <w:rPr>
          <w:rFonts w:ascii="仿宋_GB2312" w:eastAsia="仿宋_GB2312"/>
          <w:b/>
          <w:color w:val="auto"/>
          <w:sz w:val="32"/>
          <w:szCs w:val="32"/>
        </w:rPr>
        <w:t>2</w:t>
      </w:r>
      <w:r>
        <w:rPr>
          <w:rFonts w:ascii="仿宋_GB2312" w:eastAsia="仿宋_GB2312" w:hint="eastAsia"/>
          <w:b/>
          <w:color w:val="auto"/>
          <w:sz w:val="32"/>
          <w:szCs w:val="32"/>
        </w:rPr>
        <w:t>：</w:t>
      </w:r>
      <w:r>
        <w:rPr>
          <w:rFonts w:ascii="仿宋_GB2312" w:eastAsia="仿宋_GB2312" w:hint="eastAsia"/>
          <w:color w:val="auto"/>
          <w:sz w:val="32"/>
          <w:szCs w:val="32"/>
        </w:rPr>
        <w:t>“基本信息”中的地址信息必须维护，否则会影响后续功能的使用。</w:t>
      </w:r>
    </w:p>
    <w:p w14:paraId="506A69DE" w14:textId="77777777" w:rsidR="00A20C6E" w:rsidRDefault="00A70C73">
      <w:pPr>
        <w:spacing w:line="520" w:lineRule="exact"/>
        <w:ind w:firstLineChars="200" w:firstLine="643"/>
        <w:rPr>
          <w:rFonts w:ascii="仿宋_GB2312" w:eastAsia="仿宋_GB2312" w:hAnsi="仿宋_GB2312" w:cs="仿宋_GB2312"/>
          <w:b/>
          <w:bCs/>
          <w:color w:val="auto"/>
          <w:sz w:val="32"/>
          <w:szCs w:val="32"/>
        </w:rPr>
      </w:pPr>
      <w:r>
        <w:rPr>
          <w:rFonts w:ascii="仿宋_GB2312" w:eastAsia="仿宋_GB2312" w:hAnsi="仿宋_GB2312" w:cs="仿宋_GB2312" w:hint="eastAsia"/>
          <w:b/>
          <w:bCs/>
          <w:color w:val="auto"/>
          <w:sz w:val="32"/>
          <w:szCs w:val="32"/>
        </w:rPr>
        <w:t>3.2</w:t>
      </w:r>
      <w:r>
        <w:rPr>
          <w:rFonts w:ascii="仿宋_GB2312" w:eastAsia="仿宋_GB2312" w:hAnsi="仿宋_GB2312" w:cs="仿宋_GB2312" w:hint="eastAsia"/>
          <w:b/>
          <w:bCs/>
          <w:color w:val="auto"/>
          <w:sz w:val="32"/>
          <w:szCs w:val="32"/>
        </w:rPr>
        <w:t>人员信息维护</w:t>
      </w:r>
    </w:p>
    <w:p w14:paraId="1D6C58B2" w14:textId="77777777" w:rsidR="00A20C6E" w:rsidRDefault="00A70C73">
      <w:pPr>
        <w:spacing w:line="520" w:lineRule="exact"/>
        <w:ind w:firstLineChars="200" w:firstLine="640"/>
        <w:rPr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在系统“机构人力资源”</w:t>
      </w:r>
      <w:r>
        <w:rPr>
          <w:rFonts w:ascii="仿宋_GB2312" w:eastAsia="仿宋_GB2312" w:hint="eastAsia"/>
          <w:color w:val="auto"/>
          <w:sz w:val="32"/>
          <w:szCs w:val="32"/>
        </w:rPr>
        <w:t>-</w:t>
      </w:r>
      <w:r>
        <w:rPr>
          <w:rFonts w:ascii="仿宋_GB2312" w:eastAsia="仿宋_GB2312" w:hint="eastAsia"/>
          <w:color w:val="auto"/>
          <w:sz w:val="32"/>
          <w:szCs w:val="32"/>
        </w:rPr>
        <w:t>“个人信息管理”</w:t>
      </w:r>
      <w:r>
        <w:rPr>
          <w:rFonts w:ascii="仿宋_GB2312" w:eastAsia="仿宋_GB2312" w:hint="eastAsia"/>
          <w:color w:val="auto"/>
          <w:sz w:val="32"/>
          <w:szCs w:val="32"/>
        </w:rPr>
        <w:t>-</w:t>
      </w:r>
      <w:r>
        <w:rPr>
          <w:rFonts w:ascii="仿宋_GB2312" w:eastAsia="仿宋_GB2312" w:hint="eastAsia"/>
          <w:color w:val="auto"/>
          <w:sz w:val="32"/>
          <w:szCs w:val="32"/>
        </w:rPr>
        <w:t>“基本信息”页面点击“新增”按钮，如图</w:t>
      </w:r>
      <w:r>
        <w:rPr>
          <w:rFonts w:ascii="仿宋_GB2312" w:eastAsia="仿宋_GB2312" w:hint="eastAsia"/>
          <w:color w:val="auto"/>
          <w:sz w:val="32"/>
          <w:szCs w:val="32"/>
        </w:rPr>
        <w:t>3</w:t>
      </w:r>
      <w:r>
        <w:rPr>
          <w:rFonts w:ascii="仿宋_GB2312" w:eastAsia="仿宋_GB2312"/>
          <w:color w:val="auto"/>
          <w:sz w:val="32"/>
          <w:szCs w:val="32"/>
        </w:rPr>
        <w:t>-3</w:t>
      </w:r>
      <w:r>
        <w:rPr>
          <w:rFonts w:ascii="仿宋_GB2312" w:eastAsia="仿宋_GB2312" w:hint="eastAsia"/>
          <w:color w:val="auto"/>
          <w:sz w:val="32"/>
          <w:szCs w:val="32"/>
        </w:rPr>
        <w:t>所示。</w:t>
      </w:r>
    </w:p>
    <w:p w14:paraId="60935F7B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rFonts w:ascii="仿宋_GB2312" w:eastAsia="仿宋_GB2312"/>
          <w:noProof/>
          <w:color w:val="auto"/>
          <w:sz w:val="24"/>
          <w:szCs w:val="24"/>
        </w:rPr>
        <w:drawing>
          <wp:inline distT="0" distB="0" distL="0" distR="0" wp14:anchorId="75007EE6" wp14:editId="2F1120D6">
            <wp:extent cx="5274310" cy="1518285"/>
            <wp:effectExtent l="0" t="0" r="2540" b="5715"/>
            <wp:docPr id="12" name="图片 12" descr="D:\Documents\WeChat Files\wxid_6qcdiuetmoqm22\FileStorage\Temp\1683276799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:\Documents\WeChat Files\wxid_6qcdiuetmoqm22\FileStorage\Temp\168327679915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2E214" w14:textId="77777777" w:rsidR="00A20C6E" w:rsidRDefault="00A70C73">
      <w:pPr>
        <w:spacing w:line="360" w:lineRule="auto"/>
        <w:jc w:val="center"/>
        <w:rPr>
          <w:rFonts w:ascii="仿宋_GB2312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3-3</w:t>
      </w:r>
    </w:p>
    <w:p w14:paraId="1F67DE6D" w14:textId="77777777" w:rsidR="00A20C6E" w:rsidRDefault="00A70C73">
      <w:pPr>
        <w:spacing w:line="360" w:lineRule="auto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在弹出的页面录入人员信息后保存即可。带红色“</w:t>
      </w:r>
      <w:r>
        <w:rPr>
          <w:rFonts w:ascii="仿宋_GB2312" w:eastAsia="仿宋_GB2312" w:hint="eastAsia"/>
          <w:color w:val="auto"/>
          <w:sz w:val="32"/>
          <w:szCs w:val="32"/>
        </w:rPr>
        <w:t>*</w:t>
      </w:r>
      <w:r>
        <w:rPr>
          <w:rFonts w:ascii="仿宋_GB2312" w:eastAsia="仿宋_GB2312" w:hint="eastAsia"/>
          <w:color w:val="auto"/>
          <w:sz w:val="32"/>
          <w:szCs w:val="32"/>
        </w:rPr>
        <w:t>”的为必填项，需填写内容才能保存页面内容，如图</w:t>
      </w:r>
      <w:r>
        <w:rPr>
          <w:rFonts w:ascii="仿宋_GB2312" w:eastAsia="仿宋_GB2312" w:hint="eastAsia"/>
          <w:color w:val="auto"/>
          <w:sz w:val="32"/>
          <w:szCs w:val="32"/>
        </w:rPr>
        <w:t>3</w:t>
      </w:r>
      <w:r>
        <w:rPr>
          <w:rFonts w:ascii="仿宋_GB2312" w:eastAsia="仿宋_GB2312"/>
          <w:color w:val="auto"/>
          <w:sz w:val="32"/>
          <w:szCs w:val="32"/>
        </w:rPr>
        <w:t>-4</w:t>
      </w:r>
      <w:r>
        <w:rPr>
          <w:rFonts w:ascii="仿宋_GB2312" w:eastAsia="仿宋_GB2312" w:hint="eastAsia"/>
          <w:color w:val="auto"/>
          <w:sz w:val="32"/>
          <w:szCs w:val="32"/>
        </w:rPr>
        <w:t>所示。</w:t>
      </w:r>
    </w:p>
    <w:p w14:paraId="6ECCC82C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rFonts w:ascii="仿宋_GB2312" w:eastAsia="仿宋_GB2312"/>
          <w:noProof/>
          <w:color w:val="auto"/>
          <w:sz w:val="24"/>
          <w:szCs w:val="24"/>
        </w:rPr>
        <w:lastRenderedPageBreak/>
        <w:drawing>
          <wp:inline distT="0" distB="0" distL="0" distR="0" wp14:anchorId="3F257F25" wp14:editId="1C8B7A45">
            <wp:extent cx="5274310" cy="2444115"/>
            <wp:effectExtent l="0" t="0" r="2540" b="13335"/>
            <wp:docPr id="13" name="图片 13" descr="D:\Documents\WeChat Files\wxid_6qcdiuetmoqm22\FileStorage\Temp\1683277313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:\Documents\WeChat Files\wxid_6qcdiuetmoqm22\FileStorage\Temp\168327731320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83240" w14:textId="77777777" w:rsidR="00A20C6E" w:rsidRDefault="00A70C73">
      <w:pPr>
        <w:spacing w:line="360" w:lineRule="auto"/>
        <w:jc w:val="center"/>
        <w:rPr>
          <w:color w:val="auto"/>
        </w:rPr>
      </w:pPr>
      <w:r>
        <w:rPr>
          <w:rFonts w:hint="eastAsia"/>
          <w:color w:val="auto"/>
        </w:rPr>
        <w:t>图</w:t>
      </w:r>
      <w:r>
        <w:rPr>
          <w:color w:val="auto"/>
        </w:rPr>
        <w:t>3-4</w:t>
      </w:r>
    </w:p>
    <w:p w14:paraId="3E1C9B3D" w14:textId="77777777" w:rsidR="00A20C6E" w:rsidRDefault="00A70C73">
      <w:pPr>
        <w:spacing w:line="520" w:lineRule="exact"/>
        <w:ind w:firstLineChars="200" w:firstLine="643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t>说明：</w:t>
      </w:r>
      <w:r>
        <w:rPr>
          <w:rFonts w:ascii="仿宋_GB2312" w:eastAsia="仿宋_GB2312" w:hint="eastAsia"/>
          <w:color w:val="auto"/>
          <w:sz w:val="32"/>
          <w:szCs w:val="32"/>
        </w:rPr>
        <w:t>基本信息页面中，“专业特长”一项在系统中不是必填项。但是按照上级要求，本次人员信息录入时此项必填，请各单位注意填写；</w:t>
      </w:r>
    </w:p>
    <w:p w14:paraId="6A7C52C4" w14:textId="77777777" w:rsidR="00A20C6E" w:rsidRDefault="00A70C73">
      <w:pPr>
        <w:spacing w:line="520" w:lineRule="exact"/>
        <w:ind w:firstLineChars="200" w:firstLine="640"/>
        <w:outlineLvl w:val="0"/>
        <w:rPr>
          <w:rFonts w:ascii="黑体" w:eastAsia="黑体" w:hAnsi="黑体"/>
          <w:color w:val="auto"/>
          <w:sz w:val="32"/>
          <w:szCs w:val="32"/>
        </w:rPr>
      </w:pPr>
      <w:r>
        <w:rPr>
          <w:rFonts w:ascii="黑体" w:eastAsia="黑体" w:hAnsi="黑体" w:hint="eastAsia"/>
          <w:color w:val="auto"/>
          <w:sz w:val="32"/>
          <w:szCs w:val="32"/>
        </w:rPr>
        <w:t>四、人员标签管理</w:t>
      </w:r>
    </w:p>
    <w:p w14:paraId="3E8020B7" w14:textId="77777777" w:rsidR="00A20C6E" w:rsidRDefault="00A70C73">
      <w:pPr>
        <w:ind w:firstLineChars="200" w:firstLine="643"/>
        <w:rPr>
          <w:rFonts w:ascii="仿宋_GB2312" w:eastAsia="仿宋_GB2312" w:hAnsi="仿宋_GB2312" w:cs="仿宋_GB2312"/>
          <w:b/>
          <w:bCs/>
          <w:color w:val="auto"/>
          <w:sz w:val="32"/>
          <w:szCs w:val="32"/>
        </w:rPr>
      </w:pPr>
      <w:r>
        <w:rPr>
          <w:rFonts w:ascii="仿宋_GB2312" w:eastAsia="仿宋_GB2312" w:hAnsi="仿宋_GB2312" w:cs="仿宋_GB2312" w:hint="eastAsia"/>
          <w:b/>
          <w:bCs/>
          <w:color w:val="auto"/>
          <w:sz w:val="32"/>
          <w:szCs w:val="32"/>
        </w:rPr>
        <w:t xml:space="preserve">4.1 </w:t>
      </w:r>
      <w:r>
        <w:rPr>
          <w:rFonts w:ascii="仿宋_GB2312" w:eastAsia="仿宋_GB2312" w:hAnsi="仿宋_GB2312" w:cs="仿宋_GB2312" w:hint="eastAsia"/>
          <w:b/>
          <w:bCs/>
          <w:color w:val="auto"/>
          <w:sz w:val="32"/>
          <w:szCs w:val="32"/>
        </w:rPr>
        <w:t>为上级分配标签添加人员</w:t>
      </w:r>
    </w:p>
    <w:p w14:paraId="5473DB74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选择“机构人力资源”</w:t>
      </w:r>
      <w:r>
        <w:rPr>
          <w:rFonts w:ascii="仿宋_GB2312" w:eastAsia="仿宋_GB2312" w:hint="eastAsia"/>
          <w:color w:val="auto"/>
          <w:sz w:val="32"/>
          <w:szCs w:val="32"/>
        </w:rPr>
        <w:t>-</w:t>
      </w:r>
      <w:r>
        <w:rPr>
          <w:rFonts w:ascii="仿宋_GB2312" w:eastAsia="仿宋_GB2312" w:hint="eastAsia"/>
          <w:color w:val="auto"/>
          <w:sz w:val="32"/>
          <w:szCs w:val="32"/>
        </w:rPr>
        <w:t>“人员标签管理”功能，可以看到上级分配的任务标签（中医医术确有专长人员指导老师及推荐医师），如图</w:t>
      </w:r>
      <w:r>
        <w:rPr>
          <w:rFonts w:ascii="仿宋_GB2312" w:eastAsia="仿宋_GB2312"/>
          <w:color w:val="auto"/>
          <w:sz w:val="32"/>
          <w:szCs w:val="32"/>
        </w:rPr>
        <w:t>4</w:t>
      </w:r>
      <w:r>
        <w:rPr>
          <w:rFonts w:ascii="仿宋_GB2312" w:eastAsia="仿宋_GB2312" w:hint="eastAsia"/>
          <w:color w:val="auto"/>
          <w:sz w:val="32"/>
          <w:szCs w:val="32"/>
        </w:rPr>
        <w:t>-1</w:t>
      </w:r>
      <w:r>
        <w:rPr>
          <w:rFonts w:ascii="仿宋_GB2312" w:eastAsia="仿宋_GB2312" w:hint="eastAsia"/>
          <w:color w:val="auto"/>
          <w:sz w:val="32"/>
          <w:szCs w:val="32"/>
        </w:rPr>
        <w:t>所示。如果您没有看到对应的标签。请联系上级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卫健委确认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；</w:t>
      </w:r>
      <w:r>
        <w:rPr>
          <w:rFonts w:ascii="仿宋_GB2312" w:eastAsia="仿宋_GB2312"/>
          <w:color w:val="auto"/>
          <w:sz w:val="32"/>
          <w:szCs w:val="32"/>
        </w:rPr>
        <w:t xml:space="preserve"> </w:t>
      </w:r>
    </w:p>
    <w:p w14:paraId="7BB6DC36" w14:textId="77ECA4CC" w:rsidR="00A20C6E" w:rsidRDefault="00EB043B">
      <w:pPr>
        <w:spacing w:line="360" w:lineRule="auto"/>
        <w:jc w:val="center"/>
        <w:rPr>
          <w:rFonts w:ascii="仿宋_GB2312" w:eastAsia="仿宋_GB2312"/>
          <w:b/>
          <w:color w:val="auto"/>
          <w:sz w:val="24"/>
          <w:szCs w:val="24"/>
        </w:rPr>
      </w:pPr>
      <w:r>
        <w:rPr>
          <w:noProof/>
          <w:snapToGrid/>
        </w:rPr>
        <w:lastRenderedPageBreak/>
        <w:drawing>
          <wp:inline distT="0" distB="0" distL="0" distR="0" wp14:anchorId="4C7B2470" wp14:editId="726CDB4C">
            <wp:extent cx="5612765" cy="3127375"/>
            <wp:effectExtent l="0" t="0" r="6985" b="0"/>
            <wp:docPr id="8197735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7350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AF31D" w14:textId="77777777" w:rsidR="00A20C6E" w:rsidRDefault="00A70C73">
      <w:pPr>
        <w:spacing w:line="360" w:lineRule="auto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4-1</w:t>
      </w:r>
    </w:p>
    <w:p w14:paraId="57BD5DCD" w14:textId="77777777" w:rsidR="00A20C6E" w:rsidRDefault="00A70C73">
      <w:pPr>
        <w:spacing w:line="520" w:lineRule="exact"/>
        <w:ind w:firstLineChars="200" w:firstLine="643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t>说明：</w:t>
      </w:r>
      <w:r>
        <w:rPr>
          <w:rFonts w:ascii="仿宋_GB2312" w:eastAsia="仿宋_GB2312" w:hint="eastAsia"/>
          <w:color w:val="auto"/>
          <w:sz w:val="32"/>
          <w:szCs w:val="32"/>
        </w:rPr>
        <w:t>只有分组状态为“使用中”，机构才能对标签内容进行编辑，如果对应标签被封存，请联系上级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卫健委确认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。</w:t>
      </w:r>
    </w:p>
    <w:p w14:paraId="16C45924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点击“操作”中“编辑”一项，进入修改人员标签页面。该页面“人员标签成员”部分有五个选项，含义如下：</w:t>
      </w:r>
    </w:p>
    <w:p w14:paraId="059C817D" w14:textId="77777777" w:rsidR="00A20C6E" w:rsidRDefault="00A70C73">
      <w:pPr>
        <w:numPr>
          <w:ilvl w:val="0"/>
          <w:numId w:val="2"/>
        </w:num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添加成员：将符合要求的人员添加到“待处理”框中；</w:t>
      </w:r>
    </w:p>
    <w:p w14:paraId="60204FDB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(2)</w:t>
      </w:r>
      <w:r>
        <w:rPr>
          <w:rFonts w:ascii="仿宋_GB2312" w:eastAsia="仿宋_GB2312" w:hint="eastAsia"/>
          <w:color w:val="auto"/>
          <w:sz w:val="32"/>
          <w:szCs w:val="32"/>
        </w:rPr>
        <w:t>入组：将待处理中选定的人员加入标签组（若上级未开放权限则无此项，这说明机构不能进行入组操作）；</w:t>
      </w:r>
    </w:p>
    <w:p w14:paraId="52A46E48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(3)</w:t>
      </w:r>
      <w:r>
        <w:rPr>
          <w:rFonts w:ascii="仿宋_GB2312" w:eastAsia="仿宋_GB2312" w:hint="eastAsia"/>
          <w:color w:val="auto"/>
          <w:sz w:val="32"/>
          <w:szCs w:val="32"/>
        </w:rPr>
        <w:t>离组：将已经入组的人员移出标签组（若上级未开放权限则无此项，这说明机构不能进行离组操作）；</w:t>
      </w:r>
    </w:p>
    <w:p w14:paraId="0927A550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(4)</w:t>
      </w:r>
      <w:r>
        <w:rPr>
          <w:rFonts w:ascii="仿宋_GB2312" w:eastAsia="仿宋_GB2312" w:hint="eastAsia"/>
          <w:color w:val="auto"/>
          <w:sz w:val="32"/>
          <w:szCs w:val="32"/>
        </w:rPr>
        <w:t>删除：将“待处理”中不需要的成员信息进行删除，已经入组或离组的成员不支持删除；</w:t>
      </w:r>
    </w:p>
    <w:p w14:paraId="50FDA9C8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(5)</w:t>
      </w:r>
      <w:r>
        <w:rPr>
          <w:rFonts w:ascii="仿宋_GB2312" w:eastAsia="仿宋_GB2312" w:hint="eastAsia"/>
          <w:color w:val="auto"/>
          <w:sz w:val="32"/>
          <w:szCs w:val="32"/>
        </w:rPr>
        <w:t>显示</w:t>
      </w:r>
      <w:r>
        <w:rPr>
          <w:rFonts w:ascii="仿宋_GB2312" w:eastAsia="仿宋_GB2312" w:hint="eastAsia"/>
          <w:color w:val="auto"/>
          <w:sz w:val="32"/>
          <w:szCs w:val="32"/>
        </w:rPr>
        <w:t>/</w:t>
      </w:r>
      <w:r>
        <w:rPr>
          <w:rFonts w:ascii="仿宋_GB2312" w:eastAsia="仿宋_GB2312" w:hint="eastAsia"/>
          <w:color w:val="auto"/>
          <w:sz w:val="32"/>
          <w:szCs w:val="32"/>
        </w:rPr>
        <w:t>隐藏过滤条件：机构负责人可以根据不同条件设置筛选项，进行人员查找</w:t>
      </w:r>
      <w:r>
        <w:rPr>
          <w:rFonts w:ascii="仿宋_GB2312" w:eastAsia="仿宋_GB2312" w:hint="eastAsia"/>
          <w:color w:val="auto"/>
          <w:sz w:val="32"/>
          <w:szCs w:val="32"/>
        </w:rPr>
        <w:t>。</w:t>
      </w:r>
    </w:p>
    <w:p w14:paraId="2E672E95" w14:textId="77777777" w:rsidR="00A20C6E" w:rsidRDefault="00C45195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noProof/>
          <w:snapToGrid/>
        </w:rPr>
        <w:lastRenderedPageBreak/>
        <w:drawing>
          <wp:inline distT="0" distB="0" distL="0" distR="0" wp14:anchorId="3C3A1EFB" wp14:editId="163FAE28">
            <wp:extent cx="5612765" cy="3810000"/>
            <wp:effectExtent l="0" t="0" r="6985" b="0"/>
            <wp:docPr id="2136548554" name="图片 1" descr="图形用户界面, 文本, 应用程序, 电子邮件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548554" name="图片 1" descr="图形用户界面, 文本, 应用程序, 电子邮件&#10;&#10;AI 生成的内容可能不正确。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2C433" w14:textId="77777777" w:rsidR="00A20C6E" w:rsidRDefault="00A70C73">
      <w:pPr>
        <w:spacing w:line="360" w:lineRule="auto"/>
        <w:jc w:val="center"/>
        <w:rPr>
          <w:rFonts w:ascii="仿宋_GB2312" w:eastAsia="宋体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4-</w:t>
      </w:r>
      <w:r>
        <w:rPr>
          <w:rFonts w:eastAsia="宋体" w:hint="eastAsia"/>
          <w:color w:val="auto"/>
          <w:sz w:val="18"/>
          <w:szCs w:val="18"/>
        </w:rPr>
        <w:t>2</w:t>
      </w:r>
    </w:p>
    <w:p w14:paraId="18DDA99A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用户可根据不同的条件对人员进行筛选，查找到符合要求的人员后，可根据实际需要在左侧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栏勾选人员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（支持一键全选），</w:t>
      </w:r>
      <w:r>
        <w:rPr>
          <w:rFonts w:ascii="仿宋_GB2312" w:eastAsia="仿宋_GB2312" w:hint="eastAsia"/>
          <w:sz w:val="32"/>
          <w:szCs w:val="32"/>
        </w:rPr>
        <w:t>机构在申报人员时</w:t>
      </w:r>
      <w:r>
        <w:rPr>
          <w:rFonts w:ascii="仿宋_GB2312" w:eastAsia="仿宋_GB2312" w:hint="eastAsia"/>
          <w:color w:val="auto"/>
          <w:sz w:val="32"/>
          <w:szCs w:val="32"/>
        </w:rPr>
        <w:t>根据提示信息填写“申报备注”</w:t>
      </w:r>
      <w:r>
        <w:rPr>
          <w:rFonts w:ascii="仿宋_GB2312" w:eastAsia="仿宋_GB2312" w:hint="eastAsia"/>
          <w:sz w:val="32"/>
          <w:szCs w:val="32"/>
        </w:rPr>
        <w:t>，如有需要对该人员补充的信息，可以在“申报备注”一栏进行说明</w:t>
      </w:r>
      <w:r>
        <w:rPr>
          <w:rFonts w:ascii="仿宋_GB2312" w:eastAsia="仿宋_GB2312" w:hint="eastAsia"/>
          <w:color w:val="auto"/>
          <w:sz w:val="32"/>
          <w:szCs w:val="32"/>
        </w:rPr>
        <w:t>，没有补充信息请填写</w:t>
      </w:r>
      <w:r>
        <w:rPr>
          <w:rFonts w:ascii="仿宋_GB2312" w:eastAsia="仿宋_GB2312" w:hint="eastAsia"/>
          <w:color w:val="auto"/>
          <w:sz w:val="32"/>
          <w:szCs w:val="32"/>
        </w:rPr>
        <w:t>"</w:t>
      </w:r>
      <w:r>
        <w:rPr>
          <w:rFonts w:ascii="仿宋_GB2312" w:eastAsia="仿宋_GB2312" w:hint="eastAsia"/>
          <w:color w:val="auto"/>
          <w:sz w:val="32"/>
          <w:szCs w:val="32"/>
        </w:rPr>
        <w:t>无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”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，填写完成后点击“确认”即可，如图</w:t>
      </w:r>
      <w:r>
        <w:rPr>
          <w:rFonts w:ascii="仿宋_GB2312" w:eastAsia="仿宋_GB2312"/>
          <w:color w:val="auto"/>
          <w:sz w:val="32"/>
          <w:szCs w:val="32"/>
        </w:rPr>
        <w:t>4</w:t>
      </w:r>
      <w:r>
        <w:rPr>
          <w:rFonts w:ascii="仿宋_GB2312" w:eastAsia="仿宋_GB2312" w:hint="eastAsia"/>
          <w:color w:val="auto"/>
          <w:sz w:val="32"/>
          <w:szCs w:val="32"/>
        </w:rPr>
        <w:t>-3</w:t>
      </w:r>
      <w:r>
        <w:rPr>
          <w:rFonts w:ascii="仿宋_GB2312" w:eastAsia="仿宋_GB2312" w:hint="eastAsia"/>
          <w:color w:val="auto"/>
          <w:sz w:val="32"/>
          <w:szCs w:val="32"/>
        </w:rPr>
        <w:t>所示。</w:t>
      </w:r>
    </w:p>
    <w:p w14:paraId="0AC040F4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 wp14:anchorId="2DDE7C03" wp14:editId="4B485BDA">
            <wp:extent cx="5597525" cy="2712720"/>
            <wp:effectExtent l="0" t="0" r="3175" b="1143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97525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89979" w14:textId="77777777" w:rsidR="00A20C6E" w:rsidRDefault="00A70C73">
      <w:pPr>
        <w:spacing w:line="360" w:lineRule="auto"/>
        <w:jc w:val="center"/>
        <w:rPr>
          <w:rFonts w:ascii="仿宋_GB2312" w:eastAsia="宋体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4-</w:t>
      </w:r>
      <w:r>
        <w:rPr>
          <w:rFonts w:eastAsia="宋体" w:hint="eastAsia"/>
          <w:color w:val="auto"/>
          <w:sz w:val="18"/>
          <w:szCs w:val="18"/>
        </w:rPr>
        <w:t>3</w:t>
      </w:r>
    </w:p>
    <w:p w14:paraId="6F747FB6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4.2</w:t>
      </w:r>
      <w:r>
        <w:rPr>
          <w:rFonts w:ascii="仿宋_GB2312" w:eastAsia="仿宋_GB2312" w:hint="eastAsia"/>
          <w:color w:val="auto"/>
          <w:sz w:val="32"/>
          <w:szCs w:val="32"/>
        </w:rPr>
        <w:t>人员入组</w:t>
      </w:r>
    </w:p>
    <w:p w14:paraId="63545144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此时人员在“待处理”一栏，还并未入组，需要负责人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需要勾选“待处理”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中的人员，填写“入库备注”，没有补充信息请填写</w:t>
      </w:r>
      <w:r>
        <w:rPr>
          <w:rFonts w:ascii="仿宋_GB2312" w:eastAsia="仿宋_GB2312" w:hint="eastAsia"/>
          <w:color w:val="auto"/>
          <w:sz w:val="32"/>
          <w:szCs w:val="32"/>
        </w:rPr>
        <w:t>"</w:t>
      </w:r>
      <w:r>
        <w:rPr>
          <w:rFonts w:ascii="仿宋_GB2312" w:eastAsia="仿宋_GB2312" w:hint="eastAsia"/>
          <w:color w:val="auto"/>
          <w:sz w:val="32"/>
          <w:szCs w:val="32"/>
        </w:rPr>
        <w:t>无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”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，点击上方“入组”按钮可将选中的待处理人员入组，如图</w:t>
      </w:r>
      <w:r>
        <w:rPr>
          <w:rFonts w:ascii="仿宋_GB2312" w:eastAsia="仿宋_GB2312"/>
          <w:color w:val="auto"/>
          <w:sz w:val="32"/>
          <w:szCs w:val="32"/>
        </w:rPr>
        <w:t>4</w:t>
      </w:r>
      <w:r>
        <w:rPr>
          <w:rFonts w:ascii="仿宋_GB2312" w:eastAsia="仿宋_GB2312" w:hint="eastAsia"/>
          <w:color w:val="auto"/>
          <w:sz w:val="32"/>
          <w:szCs w:val="32"/>
        </w:rPr>
        <w:t>-4</w:t>
      </w:r>
      <w:r>
        <w:rPr>
          <w:rFonts w:ascii="仿宋_GB2312" w:eastAsia="仿宋_GB2312" w:hint="eastAsia"/>
          <w:color w:val="auto"/>
          <w:sz w:val="32"/>
          <w:szCs w:val="32"/>
        </w:rPr>
        <w:t>所示。</w:t>
      </w:r>
    </w:p>
    <w:p w14:paraId="34BE8A20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noProof/>
        </w:rPr>
        <w:drawing>
          <wp:inline distT="0" distB="0" distL="114300" distR="114300" wp14:anchorId="31F88F17" wp14:editId="2796377B">
            <wp:extent cx="5598795" cy="2748280"/>
            <wp:effectExtent l="0" t="0" r="1905" b="139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274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5C119" w14:textId="77777777" w:rsidR="00A20C6E" w:rsidRDefault="00A70C73">
      <w:pPr>
        <w:spacing w:line="520" w:lineRule="exact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4-4</w:t>
      </w:r>
    </w:p>
    <w:p w14:paraId="198D9CE6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t>4.3</w:t>
      </w:r>
      <w:r>
        <w:rPr>
          <w:rFonts w:ascii="仿宋_GB2312" w:eastAsia="仿宋_GB2312" w:hint="eastAsia"/>
          <w:color w:val="auto"/>
          <w:sz w:val="32"/>
          <w:szCs w:val="32"/>
        </w:rPr>
        <w:t>人员离组</w:t>
      </w:r>
    </w:p>
    <w:p w14:paraId="68C8DB99" w14:textId="77777777" w:rsidR="00A20C6E" w:rsidRDefault="00A70C73">
      <w:pPr>
        <w:spacing w:line="520" w:lineRule="exact"/>
        <w:ind w:firstLineChars="200" w:firstLine="640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color w:val="auto"/>
          <w:sz w:val="32"/>
          <w:szCs w:val="32"/>
        </w:rPr>
        <w:lastRenderedPageBreak/>
        <w:t>如误操作将无关人员入组，请将该人员离组：此时删除按钮无效，</w:t>
      </w:r>
      <w:proofErr w:type="gramStart"/>
      <w:r>
        <w:rPr>
          <w:rFonts w:ascii="仿宋_GB2312" w:eastAsia="仿宋_GB2312" w:hint="eastAsia"/>
          <w:color w:val="auto"/>
          <w:sz w:val="32"/>
          <w:szCs w:val="32"/>
        </w:rPr>
        <w:t>需要勾选对应</w:t>
      </w:r>
      <w:proofErr w:type="gramEnd"/>
      <w:r>
        <w:rPr>
          <w:rFonts w:ascii="仿宋_GB2312" w:eastAsia="仿宋_GB2312" w:hint="eastAsia"/>
          <w:color w:val="auto"/>
          <w:sz w:val="32"/>
          <w:szCs w:val="32"/>
        </w:rPr>
        <w:t>的人员，选定后点击上方“离组”按钮，确认后进行人员离组操作。</w:t>
      </w:r>
    </w:p>
    <w:p w14:paraId="7C9D77B0" w14:textId="77777777" w:rsidR="00A20C6E" w:rsidRDefault="00A70C73">
      <w:pPr>
        <w:spacing w:line="360" w:lineRule="auto"/>
        <w:rPr>
          <w:rFonts w:ascii="仿宋_GB2312" w:eastAsia="仿宋_GB2312"/>
          <w:color w:val="auto"/>
          <w:sz w:val="24"/>
          <w:szCs w:val="24"/>
        </w:rPr>
      </w:pPr>
      <w:r>
        <w:rPr>
          <w:noProof/>
        </w:rPr>
        <w:drawing>
          <wp:inline distT="0" distB="0" distL="114300" distR="114300" wp14:anchorId="48DB2028" wp14:editId="196D7A65">
            <wp:extent cx="5611495" cy="2774315"/>
            <wp:effectExtent l="0" t="0" r="8255" b="698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1495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5857C" w14:textId="77777777" w:rsidR="00A20C6E" w:rsidRDefault="00A70C73">
      <w:pPr>
        <w:spacing w:line="360" w:lineRule="auto"/>
        <w:jc w:val="center"/>
        <w:rPr>
          <w:rFonts w:ascii="仿宋_GB2312" w:eastAsia="仿宋_GB2312"/>
          <w:color w:val="auto"/>
          <w:sz w:val="24"/>
          <w:szCs w:val="24"/>
        </w:rPr>
      </w:pPr>
      <w:r>
        <w:rPr>
          <w:rFonts w:hint="eastAsia"/>
          <w:color w:val="auto"/>
          <w:sz w:val="18"/>
          <w:szCs w:val="18"/>
        </w:rPr>
        <w:t>图</w:t>
      </w:r>
      <w:r>
        <w:rPr>
          <w:color w:val="auto"/>
          <w:sz w:val="18"/>
          <w:szCs w:val="18"/>
        </w:rPr>
        <w:t>4-5</w:t>
      </w:r>
    </w:p>
    <w:p w14:paraId="2EDECB47" w14:textId="77777777" w:rsidR="00A20C6E" w:rsidRDefault="00A70C73">
      <w:pPr>
        <w:spacing w:line="520" w:lineRule="exact"/>
        <w:ind w:firstLineChars="200" w:firstLine="643"/>
        <w:rPr>
          <w:rFonts w:ascii="仿宋_GB2312" w:eastAsia="仿宋_GB2312"/>
          <w:color w:val="auto"/>
          <w:sz w:val="32"/>
          <w:szCs w:val="32"/>
        </w:rPr>
      </w:pPr>
      <w:r>
        <w:rPr>
          <w:rFonts w:ascii="仿宋_GB2312" w:eastAsia="仿宋_GB2312" w:hint="eastAsia"/>
          <w:b/>
          <w:color w:val="auto"/>
          <w:sz w:val="32"/>
          <w:szCs w:val="32"/>
        </w:rPr>
        <w:t>说明：</w:t>
      </w:r>
      <w:r>
        <w:rPr>
          <w:rFonts w:ascii="仿宋_GB2312" w:eastAsia="仿宋_GB2312" w:hint="eastAsia"/>
          <w:color w:val="auto"/>
          <w:sz w:val="32"/>
          <w:szCs w:val="32"/>
        </w:rPr>
        <w:t>完成上述一系列操作后必须点击页面下方的“确认保存”后才能对操作内容进行保存，点击“取消”或直接关闭页面不能保存数据。</w:t>
      </w:r>
    </w:p>
    <w:p w14:paraId="3429257B" w14:textId="77777777" w:rsidR="00A20C6E" w:rsidRDefault="00A70C73">
      <w:pPr>
        <w:spacing w:line="360" w:lineRule="auto"/>
        <w:rPr>
          <w:color w:val="auto"/>
        </w:rPr>
      </w:pPr>
      <w:r>
        <w:rPr>
          <w:noProof/>
        </w:rPr>
        <w:drawing>
          <wp:inline distT="0" distB="0" distL="114300" distR="114300" wp14:anchorId="17FD42B2" wp14:editId="69F45D82">
            <wp:extent cx="5598795" cy="2759075"/>
            <wp:effectExtent l="0" t="0" r="190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275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FAC7D" w14:textId="77777777" w:rsidR="00A20C6E" w:rsidRDefault="00A70C73">
      <w:pPr>
        <w:spacing w:line="520" w:lineRule="exact"/>
        <w:jc w:val="center"/>
        <w:rPr>
          <w:rFonts w:ascii="仿宋_GB2312" w:eastAsia="仿宋_GB2312"/>
          <w:color w:val="auto"/>
          <w:sz w:val="32"/>
          <w:szCs w:val="32"/>
        </w:rPr>
      </w:pPr>
      <w:r>
        <w:rPr>
          <w:rFonts w:hint="eastAsia"/>
          <w:color w:val="auto"/>
        </w:rPr>
        <w:t>图</w:t>
      </w:r>
      <w:r>
        <w:rPr>
          <w:color w:val="auto"/>
        </w:rPr>
        <w:t>4-6</w:t>
      </w:r>
    </w:p>
    <w:sectPr w:rsidR="00A20C6E">
      <w:footerReference w:type="default" r:id="rId21"/>
      <w:pgSz w:w="11900" w:h="16840"/>
      <w:pgMar w:top="2098" w:right="1474" w:bottom="1701" w:left="1587" w:header="0" w:footer="97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C61FD0F" w14:textId="77777777" w:rsidR="00A70C73" w:rsidRDefault="00A70C73">
      <w:r>
        <w:separator/>
      </w:r>
    </w:p>
  </w:endnote>
  <w:endnote w:type="continuationSeparator" w:id="0">
    <w:p w14:paraId="55B70C5E" w14:textId="77777777" w:rsidR="00A70C73" w:rsidRDefault="00A70C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_GBK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等线">
    <w:altName w:val="DengXian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D314E0" w14:textId="77777777" w:rsidR="00A20C6E" w:rsidRDefault="00A70C73">
    <w:pPr>
      <w:spacing w:before="1" w:line="184" w:lineRule="auto"/>
      <w:ind w:left="273"/>
      <w:rPr>
        <w:rFonts w:ascii="宋体" w:eastAsia="宋体" w:hAnsi="宋体" w:cs="宋体"/>
        <w:color w:val="FFFFFF" w:themeColor="background1"/>
        <w:sz w:val="28"/>
        <w:szCs w:val="28"/>
      </w:rPr>
    </w:pPr>
    <w:r>
      <w:rPr>
        <w:rFonts w:ascii="宋体" w:eastAsia="宋体" w:hAnsi="宋体" w:cs="宋体"/>
        <w:color w:val="FFFFFF" w:themeColor="background1"/>
        <w:spacing w:val="1"/>
        <w:sz w:val="28"/>
        <w:szCs w:val="28"/>
      </w:rPr>
      <w:t xml:space="preserve">— </w:t>
    </w:r>
    <w:r>
      <w:rPr>
        <w:rFonts w:ascii="宋体" w:eastAsia="宋体" w:hAnsi="宋体" w:cs="宋体" w:hint="eastAsia"/>
        <w:color w:val="FFFFFF" w:themeColor="background1"/>
        <w:sz w:val="28"/>
        <w:szCs w:val="28"/>
      </w:rPr>
      <w:t>1</w:t>
    </w:r>
    <w:r>
      <w:rPr>
        <w:rFonts w:ascii="宋体" w:eastAsia="宋体" w:hAnsi="宋体" w:cs="宋体"/>
        <w:color w:val="FFFFFF" w:themeColor="background1"/>
        <w:sz w:val="28"/>
        <w:szCs w:val="28"/>
      </w:rPr>
      <w:t xml:space="preserve"> —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0F6564" w14:textId="77777777" w:rsidR="00A70C73" w:rsidRDefault="00A70C73">
      <w:r>
        <w:separator/>
      </w:r>
    </w:p>
  </w:footnote>
  <w:footnote w:type="continuationSeparator" w:id="0">
    <w:p w14:paraId="19428953" w14:textId="77777777" w:rsidR="00A70C73" w:rsidRDefault="00A70C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A85CDB1"/>
    <w:multiLevelType w:val="singleLevel"/>
    <w:tmpl w:val="BA85CDB1"/>
    <w:lvl w:ilvl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4C13300B"/>
    <w:multiLevelType w:val="multilevel"/>
    <w:tmpl w:val="4C13300B"/>
    <w:lvl w:ilvl="0">
      <w:start w:val="1"/>
      <w:numFmt w:val="decimal"/>
      <w:pStyle w:val="Lv1"/>
      <w:lvlText w:val="%1"/>
      <w:lvlJc w:val="left"/>
      <w:pPr>
        <w:ind w:left="0" w:firstLine="0"/>
      </w:pPr>
      <w:rPr>
        <w:rFonts w:ascii="Times New Roman" w:eastAsia="仿宋" w:hAnsi="Times New Roman" w:hint="default"/>
        <w:b w:val="0"/>
        <w:i w:val="0"/>
        <w:caps w:val="0"/>
        <w:strike w:val="0"/>
        <w:dstrike w:val="0"/>
        <w:snapToGrid w:val="0"/>
        <w:vanish w:val="0"/>
        <w:color w:val="auto"/>
        <w:kern w:val="0"/>
        <w:sz w:val="28"/>
        <w:u w:val="none"/>
        <w:vertAlign w:val="baseline"/>
      </w:rPr>
    </w:lvl>
    <w:lvl w:ilvl="1">
      <w:start w:val="1"/>
      <w:numFmt w:val="decimal"/>
      <w:pStyle w:val="Lv2"/>
      <w:lvlText w:val="%1.%2"/>
      <w:lvlJc w:val="left"/>
      <w:pPr>
        <w:ind w:left="0" w:firstLine="0"/>
      </w:pPr>
      <w:rPr>
        <w:rFonts w:ascii="Times New Roman" w:eastAsia="仿宋" w:hAnsi="Times New Roman" w:hint="default"/>
        <w:b w:val="0"/>
        <w:i w:val="0"/>
        <w:caps w:val="0"/>
        <w:strike w:val="0"/>
        <w:dstrike w:val="0"/>
        <w:snapToGrid w:val="0"/>
        <w:vanish w:val="0"/>
        <w:color w:val="auto"/>
        <w:kern w:val="0"/>
        <w:sz w:val="28"/>
        <w:u w:val="none"/>
        <w:vertAlign w:val="baseline"/>
      </w:rPr>
    </w:lvl>
    <w:lvl w:ilvl="2">
      <w:start w:val="1"/>
      <w:numFmt w:val="decimal"/>
      <w:pStyle w:val="Lv3"/>
      <w:lvlText w:val="%1.%2.%3"/>
      <w:lvlJc w:val="left"/>
      <w:pPr>
        <w:ind w:left="0" w:firstLine="0"/>
      </w:pPr>
      <w:rPr>
        <w:rFonts w:ascii="Times New Roman" w:eastAsia="仿宋" w:hAnsi="Times New Roman" w:hint="default"/>
        <w:b w:val="0"/>
        <w:i w:val="0"/>
        <w:caps w:val="0"/>
        <w:strike w:val="0"/>
        <w:dstrike w:val="0"/>
        <w:snapToGrid w:val="0"/>
        <w:vanish w:val="0"/>
        <w:color w:val="auto"/>
        <w:spacing w:val="0"/>
        <w:kern w:val="0"/>
        <w:sz w:val="28"/>
        <w:u w:val="none"/>
        <w:vertAlign w:val="baseline"/>
      </w:rPr>
    </w:lvl>
    <w:lvl w:ilvl="3">
      <w:start w:val="1"/>
      <w:numFmt w:val="decimal"/>
      <w:pStyle w:val="Lv4"/>
      <w:lvlText w:val="%1.%2.%3.%4"/>
      <w:lvlJc w:val="left"/>
      <w:pPr>
        <w:ind w:left="0" w:firstLine="0"/>
      </w:pPr>
      <w:rPr>
        <w:rFonts w:ascii="Times New Roman" w:eastAsia="仿宋" w:hAnsi="Times New Roman" w:hint="default"/>
        <w:b w:val="0"/>
        <w:i w:val="0"/>
        <w:caps w:val="0"/>
        <w:strike w:val="0"/>
        <w:dstrike w:val="0"/>
        <w:snapToGrid w:val="0"/>
        <w:vanish w:val="0"/>
        <w:color w:val="auto"/>
        <w:kern w:val="0"/>
        <w:sz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ocumentProtection w:edit="forms" w:enforcement="0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3ZDMxZmJiZjhhNzVjM2E3ODk4YTYxYWQxN2M0NzQifQ=="/>
  </w:docVars>
  <w:rsids>
    <w:rsidRoot w:val="00D236B9"/>
    <w:rsid w:val="DF7FBF00"/>
    <w:rsid w:val="E79F6D5A"/>
    <w:rsid w:val="0007474B"/>
    <w:rsid w:val="000A6DC4"/>
    <w:rsid w:val="00170B48"/>
    <w:rsid w:val="00184C82"/>
    <w:rsid w:val="00185FD1"/>
    <w:rsid w:val="001D431F"/>
    <w:rsid w:val="001E79AF"/>
    <w:rsid w:val="001F5284"/>
    <w:rsid w:val="002F5B98"/>
    <w:rsid w:val="00395191"/>
    <w:rsid w:val="003B744A"/>
    <w:rsid w:val="00437801"/>
    <w:rsid w:val="004413D5"/>
    <w:rsid w:val="00534B80"/>
    <w:rsid w:val="00575252"/>
    <w:rsid w:val="00596D08"/>
    <w:rsid w:val="00630757"/>
    <w:rsid w:val="0073760A"/>
    <w:rsid w:val="007414D3"/>
    <w:rsid w:val="007633CE"/>
    <w:rsid w:val="007A68C5"/>
    <w:rsid w:val="007F3FDF"/>
    <w:rsid w:val="00872F7B"/>
    <w:rsid w:val="008D3379"/>
    <w:rsid w:val="008D4B2B"/>
    <w:rsid w:val="008F1FFE"/>
    <w:rsid w:val="00983C9C"/>
    <w:rsid w:val="009C1113"/>
    <w:rsid w:val="00A13144"/>
    <w:rsid w:val="00A20C6E"/>
    <w:rsid w:val="00A25CC8"/>
    <w:rsid w:val="00A70C73"/>
    <w:rsid w:val="00AE49E2"/>
    <w:rsid w:val="00B254B5"/>
    <w:rsid w:val="00B5476D"/>
    <w:rsid w:val="00B76C0C"/>
    <w:rsid w:val="00BC372E"/>
    <w:rsid w:val="00BC3770"/>
    <w:rsid w:val="00C41AB7"/>
    <w:rsid w:val="00C45195"/>
    <w:rsid w:val="00D236B9"/>
    <w:rsid w:val="00D358A2"/>
    <w:rsid w:val="00D53239"/>
    <w:rsid w:val="00D94C1C"/>
    <w:rsid w:val="00DA7F58"/>
    <w:rsid w:val="00DC4689"/>
    <w:rsid w:val="00DD6BBB"/>
    <w:rsid w:val="00E05F8D"/>
    <w:rsid w:val="00E23C3F"/>
    <w:rsid w:val="00E5098A"/>
    <w:rsid w:val="00EB043B"/>
    <w:rsid w:val="00ED0BF3"/>
    <w:rsid w:val="00F81F1E"/>
    <w:rsid w:val="00FC3B0E"/>
    <w:rsid w:val="00FE16FD"/>
    <w:rsid w:val="00FF0331"/>
    <w:rsid w:val="072715D0"/>
    <w:rsid w:val="08AB6853"/>
    <w:rsid w:val="08B651F8"/>
    <w:rsid w:val="0A981059"/>
    <w:rsid w:val="0FD077A8"/>
    <w:rsid w:val="132D60B6"/>
    <w:rsid w:val="16E43CCB"/>
    <w:rsid w:val="1823063E"/>
    <w:rsid w:val="18E13BCB"/>
    <w:rsid w:val="1A1912CB"/>
    <w:rsid w:val="1DE55F0B"/>
    <w:rsid w:val="1F09745C"/>
    <w:rsid w:val="22FD2A2B"/>
    <w:rsid w:val="26BC7A25"/>
    <w:rsid w:val="271D04C4"/>
    <w:rsid w:val="27FA76A1"/>
    <w:rsid w:val="28416434"/>
    <w:rsid w:val="2DAC0C1E"/>
    <w:rsid w:val="2FB35E69"/>
    <w:rsid w:val="31D2634F"/>
    <w:rsid w:val="3236068C"/>
    <w:rsid w:val="327F0285"/>
    <w:rsid w:val="328D7CCB"/>
    <w:rsid w:val="35EE5E86"/>
    <w:rsid w:val="37180CA8"/>
    <w:rsid w:val="376A1DCA"/>
    <w:rsid w:val="3CDE3DFA"/>
    <w:rsid w:val="41D852BC"/>
    <w:rsid w:val="434075BC"/>
    <w:rsid w:val="43F52D01"/>
    <w:rsid w:val="45837C34"/>
    <w:rsid w:val="4654337F"/>
    <w:rsid w:val="472E597E"/>
    <w:rsid w:val="4B8D7117"/>
    <w:rsid w:val="4C101AF6"/>
    <w:rsid w:val="4C177A9B"/>
    <w:rsid w:val="4C800A2A"/>
    <w:rsid w:val="4DBD7A5B"/>
    <w:rsid w:val="50373AF5"/>
    <w:rsid w:val="53E145C0"/>
    <w:rsid w:val="59AD2907"/>
    <w:rsid w:val="5ABB5323"/>
    <w:rsid w:val="5C0C4088"/>
    <w:rsid w:val="5C311D40"/>
    <w:rsid w:val="5CA666A7"/>
    <w:rsid w:val="5E96232F"/>
    <w:rsid w:val="5EE7661A"/>
    <w:rsid w:val="5F17346F"/>
    <w:rsid w:val="61167757"/>
    <w:rsid w:val="61493688"/>
    <w:rsid w:val="63141A74"/>
    <w:rsid w:val="63163A3E"/>
    <w:rsid w:val="68C55CEA"/>
    <w:rsid w:val="69623539"/>
    <w:rsid w:val="6DDFF92F"/>
    <w:rsid w:val="72B56DCF"/>
    <w:rsid w:val="75AB270C"/>
    <w:rsid w:val="75C6731C"/>
    <w:rsid w:val="77737F33"/>
    <w:rsid w:val="77E96911"/>
    <w:rsid w:val="7CDB2E14"/>
    <w:rsid w:val="7CF15EFA"/>
    <w:rsid w:val="7CFFA428"/>
    <w:rsid w:val="7D6D7DE2"/>
    <w:rsid w:val="7F2A28F3"/>
    <w:rsid w:val="7FD47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9455D6E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Sample" w:qFormat="1"/>
    <w:lsdException w:name="HTML Variable" w:qFormat="1"/>
    <w:lsdException w:name="Normal Table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Arial" w:eastAsia="Arial" w:hAnsi="Arial" w:cs="Arial"/>
      <w:snapToGrid w:val="0"/>
      <w:color w:val="000000"/>
      <w:sz w:val="21"/>
      <w:szCs w:val="21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autoRedefine/>
    <w:uiPriority w:val="99"/>
    <w:unhideWhenUsed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4">
    <w:name w:val="header"/>
    <w:basedOn w:val="a"/>
    <w:link w:val="Char0"/>
    <w:autoRedefine/>
    <w:uiPriority w:val="99"/>
    <w:unhideWhenUsed/>
    <w:qFormat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a5">
    <w:name w:val="Normal (Web)"/>
    <w:basedOn w:val="a"/>
    <w:autoRedefine/>
    <w:uiPriority w:val="99"/>
    <w:semiHidden/>
    <w:unhideWhenUsed/>
    <w:qFormat/>
    <w:pPr>
      <w:spacing w:beforeAutospacing="1" w:afterAutospacing="1"/>
    </w:pPr>
    <w:rPr>
      <w:rFonts w:cs="Times New Roman"/>
      <w:sz w:val="24"/>
    </w:rPr>
  </w:style>
  <w:style w:type="table" w:styleId="a6">
    <w:name w:val="Table Grid"/>
    <w:basedOn w:val="a1"/>
    <w:autoRedefine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basedOn w:val="a0"/>
    <w:autoRedefine/>
    <w:uiPriority w:val="22"/>
    <w:qFormat/>
    <w:rPr>
      <w:b/>
      <w:bCs/>
    </w:rPr>
  </w:style>
  <w:style w:type="character" w:styleId="a8">
    <w:name w:val="FollowedHyperlink"/>
    <w:basedOn w:val="a0"/>
    <w:autoRedefine/>
    <w:uiPriority w:val="99"/>
    <w:semiHidden/>
    <w:unhideWhenUsed/>
    <w:qFormat/>
    <w:rPr>
      <w:color w:val="333333"/>
      <w:u w:val="none"/>
    </w:rPr>
  </w:style>
  <w:style w:type="character" w:styleId="a9">
    <w:name w:val="Emphasis"/>
    <w:basedOn w:val="a0"/>
    <w:autoRedefine/>
    <w:uiPriority w:val="20"/>
    <w:qFormat/>
  </w:style>
  <w:style w:type="character" w:styleId="HTML">
    <w:name w:val="HTML Definition"/>
    <w:basedOn w:val="a0"/>
    <w:autoRedefine/>
    <w:uiPriority w:val="99"/>
    <w:semiHidden/>
    <w:unhideWhenUsed/>
    <w:qFormat/>
  </w:style>
  <w:style w:type="character" w:styleId="HTML0">
    <w:name w:val="HTML Variable"/>
    <w:basedOn w:val="a0"/>
    <w:autoRedefine/>
    <w:uiPriority w:val="99"/>
    <w:semiHidden/>
    <w:unhideWhenUsed/>
    <w:qFormat/>
  </w:style>
  <w:style w:type="character" w:styleId="aa">
    <w:name w:val="Hyperlink"/>
    <w:basedOn w:val="a0"/>
    <w:autoRedefine/>
    <w:uiPriority w:val="99"/>
    <w:semiHidden/>
    <w:unhideWhenUsed/>
    <w:qFormat/>
    <w:rPr>
      <w:color w:val="333333"/>
      <w:u w:val="none"/>
    </w:rPr>
  </w:style>
  <w:style w:type="character" w:styleId="HTML1">
    <w:name w:val="HTML Code"/>
    <w:basedOn w:val="a0"/>
    <w:autoRedefine/>
    <w:uiPriority w:val="99"/>
    <w:semiHidden/>
    <w:unhideWhenUsed/>
    <w:qFormat/>
    <w:rPr>
      <w:rFonts w:ascii="Consolas" w:eastAsia="Consolas" w:hAnsi="Consolas" w:cs="Consolas"/>
      <w:color w:val="C7254E"/>
      <w:sz w:val="21"/>
      <w:szCs w:val="21"/>
      <w:shd w:val="clear" w:color="auto" w:fill="F9F2F4"/>
    </w:rPr>
  </w:style>
  <w:style w:type="character" w:styleId="HTML2">
    <w:name w:val="HTML Cite"/>
    <w:basedOn w:val="a0"/>
    <w:autoRedefine/>
    <w:uiPriority w:val="99"/>
    <w:semiHidden/>
    <w:unhideWhenUsed/>
    <w:qFormat/>
  </w:style>
  <w:style w:type="character" w:styleId="HTML3">
    <w:name w:val="HTML Keyboard"/>
    <w:basedOn w:val="a0"/>
    <w:autoRedefine/>
    <w:uiPriority w:val="99"/>
    <w:semiHidden/>
    <w:unhideWhenUsed/>
    <w:qFormat/>
    <w:rPr>
      <w:rFonts w:ascii="Consolas" w:eastAsia="Consolas" w:hAnsi="Consolas" w:cs="Consolas" w:hint="default"/>
      <w:color w:val="FFFFFF"/>
      <w:sz w:val="21"/>
      <w:szCs w:val="21"/>
      <w:shd w:val="clear" w:color="auto" w:fill="333333"/>
    </w:rPr>
  </w:style>
  <w:style w:type="character" w:styleId="HTML4">
    <w:name w:val="HTML Sample"/>
    <w:basedOn w:val="a0"/>
    <w:autoRedefine/>
    <w:uiPriority w:val="99"/>
    <w:semiHidden/>
    <w:unhideWhenUsed/>
    <w:qFormat/>
    <w:rPr>
      <w:rFonts w:ascii="Consolas" w:eastAsia="Consolas" w:hAnsi="Consolas" w:cs="Consolas" w:hint="default"/>
      <w:sz w:val="21"/>
      <w:szCs w:val="21"/>
    </w:rPr>
  </w:style>
  <w:style w:type="paragraph" w:styleId="ab">
    <w:name w:val="List Paragraph"/>
    <w:basedOn w:val="a"/>
    <w:link w:val="Char1"/>
    <w:autoRedefine/>
    <w:uiPriority w:val="34"/>
    <w:qFormat/>
    <w:pPr>
      <w:kinsoku/>
      <w:autoSpaceDE/>
      <w:autoSpaceDN/>
      <w:adjustRightInd/>
      <w:snapToGrid/>
      <w:spacing w:line="480" w:lineRule="exact"/>
      <w:ind w:firstLineChars="200" w:firstLine="420"/>
      <w:textAlignment w:val="auto"/>
    </w:pPr>
    <w:rPr>
      <w:rFonts w:ascii="Times New Roman" w:eastAsia="仿宋" w:hAnsi="Times New Roman" w:cs="Times New Roman"/>
      <w:snapToGrid/>
      <w:color w:val="auto"/>
      <w:sz w:val="28"/>
      <w:szCs w:val="24"/>
    </w:rPr>
  </w:style>
  <w:style w:type="character" w:customStyle="1" w:styleId="Char1">
    <w:name w:val="列出段落 Char"/>
    <w:basedOn w:val="a0"/>
    <w:link w:val="ab"/>
    <w:autoRedefine/>
    <w:uiPriority w:val="34"/>
    <w:qFormat/>
    <w:rPr>
      <w:rFonts w:ascii="Times New Roman" w:eastAsia="宋体" w:hAnsi="Times New Roman"/>
    </w:rPr>
  </w:style>
  <w:style w:type="paragraph" w:customStyle="1" w:styleId="z">
    <w:name w:val="z正文"/>
    <w:basedOn w:val="a"/>
    <w:link w:val="z0"/>
    <w:autoRedefine/>
    <w:qFormat/>
    <w:pPr>
      <w:kinsoku/>
      <w:autoSpaceDE/>
      <w:autoSpaceDN/>
      <w:adjustRightInd/>
      <w:snapToGrid/>
      <w:spacing w:line="480" w:lineRule="exact"/>
      <w:ind w:firstLineChars="200" w:firstLine="200"/>
      <w:textAlignment w:val="auto"/>
    </w:pPr>
    <w:rPr>
      <w:rFonts w:ascii="Times New Roman" w:eastAsia="仿宋" w:hAnsi="Times New Roman" w:cs="Times New Roman"/>
      <w:snapToGrid/>
      <w:color w:val="auto"/>
      <w:sz w:val="28"/>
      <w:szCs w:val="24"/>
    </w:rPr>
  </w:style>
  <w:style w:type="paragraph" w:customStyle="1" w:styleId="Lv1">
    <w:name w:val="Lv1"/>
    <w:basedOn w:val="ab"/>
    <w:next w:val="z"/>
    <w:link w:val="Lv10"/>
    <w:autoRedefine/>
    <w:qFormat/>
    <w:pPr>
      <w:numPr>
        <w:numId w:val="1"/>
      </w:numPr>
      <w:spacing w:line="360" w:lineRule="auto"/>
      <w:ind w:firstLineChars="0"/>
      <w:outlineLvl w:val="1"/>
    </w:pPr>
  </w:style>
  <w:style w:type="character" w:customStyle="1" w:styleId="z0">
    <w:name w:val="z正文 字符"/>
    <w:basedOn w:val="a0"/>
    <w:link w:val="z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Lv2">
    <w:name w:val="Lv2"/>
    <w:basedOn w:val="ab"/>
    <w:next w:val="z"/>
    <w:link w:val="Lv20"/>
    <w:autoRedefine/>
    <w:qFormat/>
    <w:pPr>
      <w:numPr>
        <w:ilvl w:val="1"/>
        <w:numId w:val="1"/>
      </w:numPr>
      <w:spacing w:line="360" w:lineRule="auto"/>
      <w:ind w:firstLineChars="0"/>
      <w:outlineLvl w:val="2"/>
    </w:pPr>
  </w:style>
  <w:style w:type="character" w:customStyle="1" w:styleId="Lv10">
    <w:name w:val="Lv1 字符"/>
    <w:basedOn w:val="Char1"/>
    <w:link w:val="Lv1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Lv3">
    <w:name w:val="Lv3"/>
    <w:basedOn w:val="ab"/>
    <w:next w:val="z"/>
    <w:link w:val="Lv30"/>
    <w:autoRedefine/>
    <w:qFormat/>
    <w:pPr>
      <w:numPr>
        <w:ilvl w:val="2"/>
        <w:numId w:val="1"/>
      </w:numPr>
      <w:spacing w:line="360" w:lineRule="auto"/>
      <w:ind w:firstLineChars="0"/>
      <w:outlineLvl w:val="3"/>
    </w:pPr>
  </w:style>
  <w:style w:type="character" w:customStyle="1" w:styleId="Lv20">
    <w:name w:val="Lv2 字符"/>
    <w:basedOn w:val="Char1"/>
    <w:link w:val="Lv2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Lv4">
    <w:name w:val="Lv4"/>
    <w:basedOn w:val="ab"/>
    <w:next w:val="z"/>
    <w:link w:val="Lv40"/>
    <w:autoRedefine/>
    <w:qFormat/>
    <w:pPr>
      <w:numPr>
        <w:ilvl w:val="3"/>
        <w:numId w:val="1"/>
      </w:numPr>
      <w:spacing w:line="360" w:lineRule="auto"/>
      <w:ind w:firstLineChars="0"/>
      <w:outlineLvl w:val="4"/>
    </w:pPr>
  </w:style>
  <w:style w:type="character" w:customStyle="1" w:styleId="Lv30">
    <w:name w:val="Lv3 字符"/>
    <w:basedOn w:val="Char1"/>
    <w:link w:val="Lv3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ac">
    <w:name w:val="图注"/>
    <w:basedOn w:val="a"/>
    <w:next w:val="z"/>
    <w:link w:val="ad"/>
    <w:autoRedefine/>
    <w:qFormat/>
    <w:pPr>
      <w:kinsoku/>
      <w:autoSpaceDE/>
      <w:autoSpaceDN/>
      <w:adjustRightInd/>
      <w:snapToGrid/>
      <w:spacing w:line="480" w:lineRule="exact"/>
      <w:jc w:val="center"/>
      <w:textAlignment w:val="auto"/>
    </w:pPr>
    <w:rPr>
      <w:rFonts w:ascii="Times New Roman" w:eastAsia="黑体" w:hAnsi="Times New Roman" w:cs="Times New Roman"/>
      <w:snapToGrid/>
      <w:color w:val="auto"/>
      <w:sz w:val="24"/>
      <w:szCs w:val="24"/>
    </w:rPr>
  </w:style>
  <w:style w:type="character" w:customStyle="1" w:styleId="Lv40">
    <w:name w:val="Lv4 字符"/>
    <w:basedOn w:val="Char1"/>
    <w:link w:val="Lv4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1">
    <w:name w:val="标题1"/>
    <w:basedOn w:val="a"/>
    <w:next w:val="z"/>
    <w:link w:val="10"/>
    <w:autoRedefine/>
    <w:qFormat/>
    <w:pPr>
      <w:kinsoku/>
      <w:autoSpaceDE/>
      <w:autoSpaceDN/>
      <w:adjustRightInd/>
      <w:snapToGrid/>
      <w:spacing w:line="360" w:lineRule="auto"/>
      <w:textAlignment w:val="auto"/>
      <w:outlineLvl w:val="0"/>
    </w:pPr>
    <w:rPr>
      <w:rFonts w:ascii="黑体" w:eastAsia="黑体" w:hAnsi="黑体" w:cs="Times New Roman"/>
      <w:snapToGrid/>
      <w:color w:val="auto"/>
      <w:sz w:val="32"/>
      <w:szCs w:val="32"/>
    </w:rPr>
  </w:style>
  <w:style w:type="character" w:customStyle="1" w:styleId="ad">
    <w:name w:val="图注 字符"/>
    <w:basedOn w:val="a0"/>
    <w:link w:val="ac"/>
    <w:autoRedefine/>
    <w:qFormat/>
    <w:rPr>
      <w:rFonts w:ascii="Times New Roman" w:eastAsia="黑体" w:hAnsi="Times New Roman" w:cs="Times New Roman"/>
      <w:kern w:val="0"/>
      <w:sz w:val="24"/>
      <w:szCs w:val="24"/>
    </w:rPr>
  </w:style>
  <w:style w:type="character" w:customStyle="1" w:styleId="10">
    <w:name w:val="标题1 字符"/>
    <w:basedOn w:val="a0"/>
    <w:link w:val="1"/>
    <w:autoRedefine/>
    <w:qFormat/>
    <w:rPr>
      <w:rFonts w:ascii="黑体" w:eastAsia="黑体" w:hAnsi="黑体" w:cs="Times New Roman"/>
      <w:kern w:val="0"/>
      <w:sz w:val="32"/>
      <w:szCs w:val="32"/>
    </w:rPr>
  </w:style>
  <w:style w:type="table" w:customStyle="1" w:styleId="ae">
    <w:name w:val="三线表"/>
    <w:basedOn w:val="a1"/>
    <w:autoRedefine/>
    <w:uiPriority w:val="99"/>
    <w:qFormat/>
    <w:rPr>
      <w:rFonts w:eastAsia="仿宋"/>
    </w:rPr>
    <w:tblPr>
      <w:tblBorders>
        <w:top w:val="single" w:sz="8" w:space="0" w:color="auto"/>
        <w:bottom w:val="single" w:sz="8" w:space="0" w:color="auto"/>
      </w:tblBorders>
    </w:tblPr>
    <w:tblStylePr w:type="firstRow"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customStyle="1" w:styleId="Char0">
    <w:name w:val="页眉 Char"/>
    <w:basedOn w:val="a0"/>
    <w:link w:val="a4"/>
    <w:autoRedefine/>
    <w:uiPriority w:val="99"/>
    <w:qFormat/>
    <w:rPr>
      <w:rFonts w:ascii="Arial" w:eastAsia="Arial" w:hAnsi="Arial" w:cs="Arial"/>
      <w:snapToGrid w:val="0"/>
      <w:color w:val="000000"/>
      <w:kern w:val="0"/>
      <w:sz w:val="18"/>
      <w:szCs w:val="18"/>
    </w:rPr>
  </w:style>
  <w:style w:type="character" w:customStyle="1" w:styleId="Char">
    <w:name w:val="页脚 Char"/>
    <w:basedOn w:val="a0"/>
    <w:link w:val="a3"/>
    <w:autoRedefine/>
    <w:uiPriority w:val="99"/>
    <w:qFormat/>
    <w:rPr>
      <w:rFonts w:ascii="Arial" w:eastAsia="Arial" w:hAnsi="Arial" w:cs="Arial"/>
      <w:snapToGrid w:val="0"/>
      <w:color w:val="000000"/>
      <w:kern w:val="0"/>
      <w:sz w:val="18"/>
      <w:szCs w:val="18"/>
    </w:rPr>
  </w:style>
  <w:style w:type="table" w:customStyle="1" w:styleId="TableNormal">
    <w:name w:val="Table Normal"/>
    <w:autoRedefine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x">
    <w:name w:val="wx"/>
    <w:basedOn w:val="a0"/>
    <w:autoRedefine/>
    <w:qFormat/>
    <w:rPr>
      <w:vanish/>
    </w:rPr>
  </w:style>
  <w:style w:type="character" w:customStyle="1" w:styleId="wx1">
    <w:name w:val="wx1"/>
    <w:basedOn w:val="a0"/>
    <w:autoRedefine/>
    <w:qFormat/>
  </w:style>
  <w:style w:type="character" w:customStyle="1" w:styleId="nth-child4">
    <w:name w:val="nth-child(4)"/>
    <w:basedOn w:val="a0"/>
    <w:autoRedefine/>
    <w:qFormat/>
    <w:rPr>
      <w:vanish/>
    </w:rPr>
  </w:style>
  <w:style w:type="character" w:customStyle="1" w:styleId="layui-this">
    <w:name w:val="layui-this"/>
    <w:basedOn w:val="a0"/>
    <w:autoRedefine/>
    <w:qFormat/>
    <w:rPr>
      <w:bdr w:val="single" w:sz="6" w:space="0" w:color="EEEEEE"/>
      <w:shd w:val="clear" w:color="auto" w:fill="FFFFFF"/>
    </w:rPr>
  </w:style>
  <w:style w:type="character" w:customStyle="1" w:styleId="first-child">
    <w:name w:val="first-child"/>
    <w:basedOn w:val="a0"/>
    <w:qFormat/>
  </w:style>
  <w:style w:type="character" w:customStyle="1" w:styleId="sjb">
    <w:name w:val="sjb"/>
    <w:basedOn w:val="a0"/>
    <w:autoRedefine/>
    <w:qFormat/>
  </w:style>
  <w:style w:type="character" w:customStyle="1" w:styleId="nth-child5">
    <w:name w:val="nth-child(5)"/>
    <w:basedOn w:val="a0"/>
    <w:autoRedefine/>
    <w:qFormat/>
    <w:rPr>
      <w:vanish/>
    </w:rPr>
  </w:style>
  <w:style w:type="paragraph" w:customStyle="1" w:styleId="11">
    <w:name w:val="修订1"/>
    <w:autoRedefine/>
    <w:hidden/>
    <w:uiPriority w:val="99"/>
    <w:unhideWhenUsed/>
    <w:qFormat/>
    <w:rPr>
      <w:rFonts w:ascii="Arial" w:eastAsia="Arial" w:hAnsi="Arial" w:cs="Arial"/>
      <w:snapToGrid w:val="0"/>
      <w:color w:val="000000"/>
      <w:sz w:val="21"/>
      <w:szCs w:val="21"/>
    </w:rPr>
  </w:style>
  <w:style w:type="paragraph" w:styleId="af">
    <w:name w:val="Balloon Text"/>
    <w:basedOn w:val="a"/>
    <w:link w:val="Char2"/>
    <w:uiPriority w:val="99"/>
    <w:semiHidden/>
    <w:unhideWhenUsed/>
    <w:rsid w:val="00D94C1C"/>
    <w:rPr>
      <w:sz w:val="18"/>
      <w:szCs w:val="18"/>
    </w:rPr>
  </w:style>
  <w:style w:type="character" w:customStyle="1" w:styleId="Char2">
    <w:name w:val="批注框文本 Char"/>
    <w:basedOn w:val="a0"/>
    <w:link w:val="af"/>
    <w:uiPriority w:val="99"/>
    <w:semiHidden/>
    <w:rsid w:val="00D94C1C"/>
    <w:rPr>
      <w:rFonts w:ascii="Arial" w:eastAsia="Arial" w:hAnsi="Arial" w:cs="Arial"/>
      <w:snapToGrid w:val="0"/>
      <w:color w:val="00000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Sample" w:qFormat="1"/>
    <w:lsdException w:name="HTML Variable" w:qFormat="1"/>
    <w:lsdException w:name="Normal Table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Arial" w:eastAsia="Arial" w:hAnsi="Arial" w:cs="Arial"/>
      <w:snapToGrid w:val="0"/>
      <w:color w:val="000000"/>
      <w:sz w:val="21"/>
      <w:szCs w:val="21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autoRedefine/>
    <w:uiPriority w:val="99"/>
    <w:unhideWhenUsed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4">
    <w:name w:val="header"/>
    <w:basedOn w:val="a"/>
    <w:link w:val="Char0"/>
    <w:autoRedefine/>
    <w:uiPriority w:val="99"/>
    <w:unhideWhenUsed/>
    <w:qFormat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a5">
    <w:name w:val="Normal (Web)"/>
    <w:basedOn w:val="a"/>
    <w:autoRedefine/>
    <w:uiPriority w:val="99"/>
    <w:semiHidden/>
    <w:unhideWhenUsed/>
    <w:qFormat/>
    <w:pPr>
      <w:spacing w:beforeAutospacing="1" w:afterAutospacing="1"/>
    </w:pPr>
    <w:rPr>
      <w:rFonts w:cs="Times New Roman"/>
      <w:sz w:val="24"/>
    </w:rPr>
  </w:style>
  <w:style w:type="table" w:styleId="a6">
    <w:name w:val="Table Grid"/>
    <w:basedOn w:val="a1"/>
    <w:autoRedefine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basedOn w:val="a0"/>
    <w:autoRedefine/>
    <w:uiPriority w:val="22"/>
    <w:qFormat/>
    <w:rPr>
      <w:b/>
      <w:bCs/>
    </w:rPr>
  </w:style>
  <w:style w:type="character" w:styleId="a8">
    <w:name w:val="FollowedHyperlink"/>
    <w:basedOn w:val="a0"/>
    <w:autoRedefine/>
    <w:uiPriority w:val="99"/>
    <w:semiHidden/>
    <w:unhideWhenUsed/>
    <w:qFormat/>
    <w:rPr>
      <w:color w:val="333333"/>
      <w:u w:val="none"/>
    </w:rPr>
  </w:style>
  <w:style w:type="character" w:styleId="a9">
    <w:name w:val="Emphasis"/>
    <w:basedOn w:val="a0"/>
    <w:autoRedefine/>
    <w:uiPriority w:val="20"/>
    <w:qFormat/>
  </w:style>
  <w:style w:type="character" w:styleId="HTML">
    <w:name w:val="HTML Definition"/>
    <w:basedOn w:val="a0"/>
    <w:autoRedefine/>
    <w:uiPriority w:val="99"/>
    <w:semiHidden/>
    <w:unhideWhenUsed/>
    <w:qFormat/>
  </w:style>
  <w:style w:type="character" w:styleId="HTML0">
    <w:name w:val="HTML Variable"/>
    <w:basedOn w:val="a0"/>
    <w:autoRedefine/>
    <w:uiPriority w:val="99"/>
    <w:semiHidden/>
    <w:unhideWhenUsed/>
    <w:qFormat/>
  </w:style>
  <w:style w:type="character" w:styleId="aa">
    <w:name w:val="Hyperlink"/>
    <w:basedOn w:val="a0"/>
    <w:autoRedefine/>
    <w:uiPriority w:val="99"/>
    <w:semiHidden/>
    <w:unhideWhenUsed/>
    <w:qFormat/>
    <w:rPr>
      <w:color w:val="333333"/>
      <w:u w:val="none"/>
    </w:rPr>
  </w:style>
  <w:style w:type="character" w:styleId="HTML1">
    <w:name w:val="HTML Code"/>
    <w:basedOn w:val="a0"/>
    <w:autoRedefine/>
    <w:uiPriority w:val="99"/>
    <w:semiHidden/>
    <w:unhideWhenUsed/>
    <w:qFormat/>
    <w:rPr>
      <w:rFonts w:ascii="Consolas" w:eastAsia="Consolas" w:hAnsi="Consolas" w:cs="Consolas"/>
      <w:color w:val="C7254E"/>
      <w:sz w:val="21"/>
      <w:szCs w:val="21"/>
      <w:shd w:val="clear" w:color="auto" w:fill="F9F2F4"/>
    </w:rPr>
  </w:style>
  <w:style w:type="character" w:styleId="HTML2">
    <w:name w:val="HTML Cite"/>
    <w:basedOn w:val="a0"/>
    <w:autoRedefine/>
    <w:uiPriority w:val="99"/>
    <w:semiHidden/>
    <w:unhideWhenUsed/>
    <w:qFormat/>
  </w:style>
  <w:style w:type="character" w:styleId="HTML3">
    <w:name w:val="HTML Keyboard"/>
    <w:basedOn w:val="a0"/>
    <w:autoRedefine/>
    <w:uiPriority w:val="99"/>
    <w:semiHidden/>
    <w:unhideWhenUsed/>
    <w:qFormat/>
    <w:rPr>
      <w:rFonts w:ascii="Consolas" w:eastAsia="Consolas" w:hAnsi="Consolas" w:cs="Consolas" w:hint="default"/>
      <w:color w:val="FFFFFF"/>
      <w:sz w:val="21"/>
      <w:szCs w:val="21"/>
      <w:shd w:val="clear" w:color="auto" w:fill="333333"/>
    </w:rPr>
  </w:style>
  <w:style w:type="character" w:styleId="HTML4">
    <w:name w:val="HTML Sample"/>
    <w:basedOn w:val="a0"/>
    <w:autoRedefine/>
    <w:uiPriority w:val="99"/>
    <w:semiHidden/>
    <w:unhideWhenUsed/>
    <w:qFormat/>
    <w:rPr>
      <w:rFonts w:ascii="Consolas" w:eastAsia="Consolas" w:hAnsi="Consolas" w:cs="Consolas" w:hint="default"/>
      <w:sz w:val="21"/>
      <w:szCs w:val="21"/>
    </w:rPr>
  </w:style>
  <w:style w:type="paragraph" w:styleId="ab">
    <w:name w:val="List Paragraph"/>
    <w:basedOn w:val="a"/>
    <w:link w:val="Char1"/>
    <w:autoRedefine/>
    <w:uiPriority w:val="34"/>
    <w:qFormat/>
    <w:pPr>
      <w:kinsoku/>
      <w:autoSpaceDE/>
      <w:autoSpaceDN/>
      <w:adjustRightInd/>
      <w:snapToGrid/>
      <w:spacing w:line="480" w:lineRule="exact"/>
      <w:ind w:firstLineChars="200" w:firstLine="420"/>
      <w:textAlignment w:val="auto"/>
    </w:pPr>
    <w:rPr>
      <w:rFonts w:ascii="Times New Roman" w:eastAsia="仿宋" w:hAnsi="Times New Roman" w:cs="Times New Roman"/>
      <w:snapToGrid/>
      <w:color w:val="auto"/>
      <w:sz w:val="28"/>
      <w:szCs w:val="24"/>
    </w:rPr>
  </w:style>
  <w:style w:type="character" w:customStyle="1" w:styleId="Char1">
    <w:name w:val="列出段落 Char"/>
    <w:basedOn w:val="a0"/>
    <w:link w:val="ab"/>
    <w:autoRedefine/>
    <w:uiPriority w:val="34"/>
    <w:qFormat/>
    <w:rPr>
      <w:rFonts w:ascii="Times New Roman" w:eastAsia="宋体" w:hAnsi="Times New Roman"/>
    </w:rPr>
  </w:style>
  <w:style w:type="paragraph" w:customStyle="1" w:styleId="z">
    <w:name w:val="z正文"/>
    <w:basedOn w:val="a"/>
    <w:link w:val="z0"/>
    <w:autoRedefine/>
    <w:qFormat/>
    <w:pPr>
      <w:kinsoku/>
      <w:autoSpaceDE/>
      <w:autoSpaceDN/>
      <w:adjustRightInd/>
      <w:snapToGrid/>
      <w:spacing w:line="480" w:lineRule="exact"/>
      <w:ind w:firstLineChars="200" w:firstLine="200"/>
      <w:textAlignment w:val="auto"/>
    </w:pPr>
    <w:rPr>
      <w:rFonts w:ascii="Times New Roman" w:eastAsia="仿宋" w:hAnsi="Times New Roman" w:cs="Times New Roman"/>
      <w:snapToGrid/>
      <w:color w:val="auto"/>
      <w:sz w:val="28"/>
      <w:szCs w:val="24"/>
    </w:rPr>
  </w:style>
  <w:style w:type="paragraph" w:customStyle="1" w:styleId="Lv1">
    <w:name w:val="Lv1"/>
    <w:basedOn w:val="ab"/>
    <w:next w:val="z"/>
    <w:link w:val="Lv10"/>
    <w:autoRedefine/>
    <w:qFormat/>
    <w:pPr>
      <w:numPr>
        <w:numId w:val="1"/>
      </w:numPr>
      <w:spacing w:line="360" w:lineRule="auto"/>
      <w:ind w:firstLineChars="0"/>
      <w:outlineLvl w:val="1"/>
    </w:pPr>
  </w:style>
  <w:style w:type="character" w:customStyle="1" w:styleId="z0">
    <w:name w:val="z正文 字符"/>
    <w:basedOn w:val="a0"/>
    <w:link w:val="z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Lv2">
    <w:name w:val="Lv2"/>
    <w:basedOn w:val="ab"/>
    <w:next w:val="z"/>
    <w:link w:val="Lv20"/>
    <w:autoRedefine/>
    <w:qFormat/>
    <w:pPr>
      <w:numPr>
        <w:ilvl w:val="1"/>
        <w:numId w:val="1"/>
      </w:numPr>
      <w:spacing w:line="360" w:lineRule="auto"/>
      <w:ind w:firstLineChars="0"/>
      <w:outlineLvl w:val="2"/>
    </w:pPr>
  </w:style>
  <w:style w:type="character" w:customStyle="1" w:styleId="Lv10">
    <w:name w:val="Lv1 字符"/>
    <w:basedOn w:val="Char1"/>
    <w:link w:val="Lv1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Lv3">
    <w:name w:val="Lv3"/>
    <w:basedOn w:val="ab"/>
    <w:next w:val="z"/>
    <w:link w:val="Lv30"/>
    <w:autoRedefine/>
    <w:qFormat/>
    <w:pPr>
      <w:numPr>
        <w:ilvl w:val="2"/>
        <w:numId w:val="1"/>
      </w:numPr>
      <w:spacing w:line="360" w:lineRule="auto"/>
      <w:ind w:firstLineChars="0"/>
      <w:outlineLvl w:val="3"/>
    </w:pPr>
  </w:style>
  <w:style w:type="character" w:customStyle="1" w:styleId="Lv20">
    <w:name w:val="Lv2 字符"/>
    <w:basedOn w:val="Char1"/>
    <w:link w:val="Lv2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Lv4">
    <w:name w:val="Lv4"/>
    <w:basedOn w:val="ab"/>
    <w:next w:val="z"/>
    <w:link w:val="Lv40"/>
    <w:autoRedefine/>
    <w:qFormat/>
    <w:pPr>
      <w:numPr>
        <w:ilvl w:val="3"/>
        <w:numId w:val="1"/>
      </w:numPr>
      <w:spacing w:line="360" w:lineRule="auto"/>
      <w:ind w:firstLineChars="0"/>
      <w:outlineLvl w:val="4"/>
    </w:pPr>
  </w:style>
  <w:style w:type="character" w:customStyle="1" w:styleId="Lv30">
    <w:name w:val="Lv3 字符"/>
    <w:basedOn w:val="Char1"/>
    <w:link w:val="Lv3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ac">
    <w:name w:val="图注"/>
    <w:basedOn w:val="a"/>
    <w:next w:val="z"/>
    <w:link w:val="ad"/>
    <w:autoRedefine/>
    <w:qFormat/>
    <w:pPr>
      <w:kinsoku/>
      <w:autoSpaceDE/>
      <w:autoSpaceDN/>
      <w:adjustRightInd/>
      <w:snapToGrid/>
      <w:spacing w:line="480" w:lineRule="exact"/>
      <w:jc w:val="center"/>
      <w:textAlignment w:val="auto"/>
    </w:pPr>
    <w:rPr>
      <w:rFonts w:ascii="Times New Roman" w:eastAsia="黑体" w:hAnsi="Times New Roman" w:cs="Times New Roman"/>
      <w:snapToGrid/>
      <w:color w:val="auto"/>
      <w:sz w:val="24"/>
      <w:szCs w:val="24"/>
    </w:rPr>
  </w:style>
  <w:style w:type="character" w:customStyle="1" w:styleId="Lv40">
    <w:name w:val="Lv4 字符"/>
    <w:basedOn w:val="Char1"/>
    <w:link w:val="Lv4"/>
    <w:autoRedefine/>
    <w:qFormat/>
    <w:rPr>
      <w:rFonts w:ascii="Times New Roman" w:eastAsia="仿宋" w:hAnsi="Times New Roman" w:cs="Times New Roman"/>
      <w:kern w:val="0"/>
      <w:sz w:val="28"/>
      <w:szCs w:val="24"/>
    </w:rPr>
  </w:style>
  <w:style w:type="paragraph" w:customStyle="1" w:styleId="1">
    <w:name w:val="标题1"/>
    <w:basedOn w:val="a"/>
    <w:next w:val="z"/>
    <w:link w:val="10"/>
    <w:autoRedefine/>
    <w:qFormat/>
    <w:pPr>
      <w:kinsoku/>
      <w:autoSpaceDE/>
      <w:autoSpaceDN/>
      <w:adjustRightInd/>
      <w:snapToGrid/>
      <w:spacing w:line="360" w:lineRule="auto"/>
      <w:textAlignment w:val="auto"/>
      <w:outlineLvl w:val="0"/>
    </w:pPr>
    <w:rPr>
      <w:rFonts w:ascii="黑体" w:eastAsia="黑体" w:hAnsi="黑体" w:cs="Times New Roman"/>
      <w:snapToGrid/>
      <w:color w:val="auto"/>
      <w:sz w:val="32"/>
      <w:szCs w:val="32"/>
    </w:rPr>
  </w:style>
  <w:style w:type="character" w:customStyle="1" w:styleId="ad">
    <w:name w:val="图注 字符"/>
    <w:basedOn w:val="a0"/>
    <w:link w:val="ac"/>
    <w:autoRedefine/>
    <w:qFormat/>
    <w:rPr>
      <w:rFonts w:ascii="Times New Roman" w:eastAsia="黑体" w:hAnsi="Times New Roman" w:cs="Times New Roman"/>
      <w:kern w:val="0"/>
      <w:sz w:val="24"/>
      <w:szCs w:val="24"/>
    </w:rPr>
  </w:style>
  <w:style w:type="character" w:customStyle="1" w:styleId="10">
    <w:name w:val="标题1 字符"/>
    <w:basedOn w:val="a0"/>
    <w:link w:val="1"/>
    <w:autoRedefine/>
    <w:qFormat/>
    <w:rPr>
      <w:rFonts w:ascii="黑体" w:eastAsia="黑体" w:hAnsi="黑体" w:cs="Times New Roman"/>
      <w:kern w:val="0"/>
      <w:sz w:val="32"/>
      <w:szCs w:val="32"/>
    </w:rPr>
  </w:style>
  <w:style w:type="table" w:customStyle="1" w:styleId="ae">
    <w:name w:val="三线表"/>
    <w:basedOn w:val="a1"/>
    <w:autoRedefine/>
    <w:uiPriority w:val="99"/>
    <w:qFormat/>
    <w:rPr>
      <w:rFonts w:eastAsia="仿宋"/>
    </w:rPr>
    <w:tblPr>
      <w:tblBorders>
        <w:top w:val="single" w:sz="8" w:space="0" w:color="auto"/>
        <w:bottom w:val="single" w:sz="8" w:space="0" w:color="auto"/>
      </w:tblBorders>
    </w:tblPr>
    <w:tblStylePr w:type="firstRow"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customStyle="1" w:styleId="Char0">
    <w:name w:val="页眉 Char"/>
    <w:basedOn w:val="a0"/>
    <w:link w:val="a4"/>
    <w:autoRedefine/>
    <w:uiPriority w:val="99"/>
    <w:qFormat/>
    <w:rPr>
      <w:rFonts w:ascii="Arial" w:eastAsia="Arial" w:hAnsi="Arial" w:cs="Arial"/>
      <w:snapToGrid w:val="0"/>
      <w:color w:val="000000"/>
      <w:kern w:val="0"/>
      <w:sz w:val="18"/>
      <w:szCs w:val="18"/>
    </w:rPr>
  </w:style>
  <w:style w:type="character" w:customStyle="1" w:styleId="Char">
    <w:name w:val="页脚 Char"/>
    <w:basedOn w:val="a0"/>
    <w:link w:val="a3"/>
    <w:autoRedefine/>
    <w:uiPriority w:val="99"/>
    <w:qFormat/>
    <w:rPr>
      <w:rFonts w:ascii="Arial" w:eastAsia="Arial" w:hAnsi="Arial" w:cs="Arial"/>
      <w:snapToGrid w:val="0"/>
      <w:color w:val="000000"/>
      <w:kern w:val="0"/>
      <w:sz w:val="18"/>
      <w:szCs w:val="18"/>
    </w:rPr>
  </w:style>
  <w:style w:type="table" w:customStyle="1" w:styleId="TableNormal">
    <w:name w:val="Table Normal"/>
    <w:autoRedefine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x">
    <w:name w:val="wx"/>
    <w:basedOn w:val="a0"/>
    <w:autoRedefine/>
    <w:qFormat/>
    <w:rPr>
      <w:vanish/>
    </w:rPr>
  </w:style>
  <w:style w:type="character" w:customStyle="1" w:styleId="wx1">
    <w:name w:val="wx1"/>
    <w:basedOn w:val="a0"/>
    <w:autoRedefine/>
    <w:qFormat/>
  </w:style>
  <w:style w:type="character" w:customStyle="1" w:styleId="nth-child4">
    <w:name w:val="nth-child(4)"/>
    <w:basedOn w:val="a0"/>
    <w:autoRedefine/>
    <w:qFormat/>
    <w:rPr>
      <w:vanish/>
    </w:rPr>
  </w:style>
  <w:style w:type="character" w:customStyle="1" w:styleId="layui-this">
    <w:name w:val="layui-this"/>
    <w:basedOn w:val="a0"/>
    <w:autoRedefine/>
    <w:qFormat/>
    <w:rPr>
      <w:bdr w:val="single" w:sz="6" w:space="0" w:color="EEEEEE"/>
      <w:shd w:val="clear" w:color="auto" w:fill="FFFFFF"/>
    </w:rPr>
  </w:style>
  <w:style w:type="character" w:customStyle="1" w:styleId="first-child">
    <w:name w:val="first-child"/>
    <w:basedOn w:val="a0"/>
    <w:qFormat/>
  </w:style>
  <w:style w:type="character" w:customStyle="1" w:styleId="sjb">
    <w:name w:val="sjb"/>
    <w:basedOn w:val="a0"/>
    <w:autoRedefine/>
    <w:qFormat/>
  </w:style>
  <w:style w:type="character" w:customStyle="1" w:styleId="nth-child5">
    <w:name w:val="nth-child(5)"/>
    <w:basedOn w:val="a0"/>
    <w:autoRedefine/>
    <w:qFormat/>
    <w:rPr>
      <w:vanish/>
    </w:rPr>
  </w:style>
  <w:style w:type="paragraph" w:customStyle="1" w:styleId="11">
    <w:name w:val="修订1"/>
    <w:autoRedefine/>
    <w:hidden/>
    <w:uiPriority w:val="99"/>
    <w:unhideWhenUsed/>
    <w:qFormat/>
    <w:rPr>
      <w:rFonts w:ascii="Arial" w:eastAsia="Arial" w:hAnsi="Arial" w:cs="Arial"/>
      <w:snapToGrid w:val="0"/>
      <w:color w:val="000000"/>
      <w:sz w:val="21"/>
      <w:szCs w:val="21"/>
    </w:rPr>
  </w:style>
  <w:style w:type="paragraph" w:styleId="af">
    <w:name w:val="Balloon Text"/>
    <w:basedOn w:val="a"/>
    <w:link w:val="Char2"/>
    <w:uiPriority w:val="99"/>
    <w:semiHidden/>
    <w:unhideWhenUsed/>
    <w:rsid w:val="00D94C1C"/>
    <w:rPr>
      <w:sz w:val="18"/>
      <w:szCs w:val="18"/>
    </w:rPr>
  </w:style>
  <w:style w:type="character" w:customStyle="1" w:styleId="Char2">
    <w:name w:val="批注框文本 Char"/>
    <w:basedOn w:val="a0"/>
    <w:link w:val="af"/>
    <w:uiPriority w:val="99"/>
    <w:semiHidden/>
    <w:rsid w:val="00D94C1C"/>
    <w:rPr>
      <w:rFonts w:ascii="Arial" w:eastAsia="Arial" w:hAnsi="Arial" w:cs="Arial"/>
      <w:snapToGrid w:val="0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10</Pages>
  <Words>334</Words>
  <Characters>1905</Characters>
  <Application>Microsoft Office Word</Application>
  <DocSecurity>0</DocSecurity>
  <Lines>15</Lines>
  <Paragraphs>4</Paragraphs>
  <ScaleCrop>false</ScaleCrop>
  <Company/>
  <LinksUpToDate>false</LinksUpToDate>
  <CharactersWithSpaces>2235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关于组织开展2023年度湖北省中医医术确有</dc:title>
  <dc:creator>惠晨阳</dc:creator>
  <cp:lastModifiedBy>admin</cp:lastModifiedBy>
  <cp:revision>12</cp:revision>
  <dcterms:created xsi:type="dcterms:W3CDTF">2023-06-28T14:45:00Z</dcterms:created>
  <dcterms:modified xsi:type="dcterms:W3CDTF">2026-06-23T09:05:00Z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FE927347342C4001BF73A83B15ADD0CD_13</vt:lpwstr>
  </property>
</Properties>
</file>